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16" w:rsidRDefault="007C5316" w:rsidP="0034789D">
      <w:pPr>
        <w:pStyle w:val="Nadpis1Obsah"/>
      </w:pPr>
      <w:bookmarkStart w:id="0" w:name="_Toc440490850"/>
      <w:r>
        <w:t>Obsah</w:t>
      </w:r>
      <w:bookmarkEnd w:id="0"/>
    </w:p>
    <w:p w:rsidR="0034789D" w:rsidRDefault="007C5316">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41225167" w:history="1">
        <w:r w:rsidR="0034789D" w:rsidRPr="005259C8">
          <w:rPr>
            <w:rStyle w:val="Hypertextovodkaz"/>
            <w:noProof/>
          </w:rPr>
          <w:t>Úvod</w:t>
        </w:r>
        <w:r w:rsidR="0034789D">
          <w:rPr>
            <w:noProof/>
            <w:webHidden/>
          </w:rPr>
          <w:tab/>
        </w:r>
        <w:r w:rsidR="0034789D">
          <w:rPr>
            <w:noProof/>
            <w:webHidden/>
          </w:rPr>
          <w:fldChar w:fldCharType="begin"/>
        </w:r>
        <w:r w:rsidR="0034789D">
          <w:rPr>
            <w:noProof/>
            <w:webHidden/>
          </w:rPr>
          <w:instrText xml:space="preserve"> PAGEREF _Toc441225167 \h </w:instrText>
        </w:r>
        <w:r w:rsidR="0034789D">
          <w:rPr>
            <w:noProof/>
            <w:webHidden/>
          </w:rPr>
        </w:r>
        <w:r w:rsidR="0034789D">
          <w:rPr>
            <w:noProof/>
            <w:webHidden/>
          </w:rPr>
          <w:fldChar w:fldCharType="separate"/>
        </w:r>
        <w:r w:rsidR="0034789D">
          <w:rPr>
            <w:noProof/>
            <w:webHidden/>
          </w:rPr>
          <w:t>4</w:t>
        </w:r>
        <w:r w:rsidR="0034789D">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168" w:history="1">
        <w:r w:rsidRPr="005259C8">
          <w:rPr>
            <w:rStyle w:val="Hypertextovodkaz"/>
            <w:noProof/>
          </w:rPr>
          <w:t>1 Vymezení cílů práce</w:t>
        </w:r>
        <w:r>
          <w:rPr>
            <w:noProof/>
            <w:webHidden/>
          </w:rPr>
          <w:tab/>
        </w:r>
        <w:r>
          <w:rPr>
            <w:noProof/>
            <w:webHidden/>
          </w:rPr>
          <w:fldChar w:fldCharType="begin"/>
        </w:r>
        <w:r>
          <w:rPr>
            <w:noProof/>
            <w:webHidden/>
          </w:rPr>
          <w:instrText xml:space="preserve"> PAGEREF _Toc441225168 \h </w:instrText>
        </w:r>
        <w:r>
          <w:rPr>
            <w:noProof/>
            <w:webHidden/>
          </w:rPr>
        </w:r>
        <w:r>
          <w:rPr>
            <w:noProof/>
            <w:webHidden/>
          </w:rPr>
          <w:fldChar w:fldCharType="separate"/>
        </w:r>
        <w:r>
          <w:rPr>
            <w:noProof/>
            <w:webHidden/>
          </w:rPr>
          <w:t>4</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169" w:history="1">
        <w:r w:rsidRPr="005259C8">
          <w:rPr>
            <w:rStyle w:val="Hypertextovodkaz"/>
            <w:noProof/>
          </w:rPr>
          <w:t>2 Teoretická část práce</w:t>
        </w:r>
        <w:r>
          <w:rPr>
            <w:noProof/>
            <w:webHidden/>
          </w:rPr>
          <w:tab/>
        </w:r>
        <w:r>
          <w:rPr>
            <w:noProof/>
            <w:webHidden/>
          </w:rPr>
          <w:fldChar w:fldCharType="begin"/>
        </w:r>
        <w:r>
          <w:rPr>
            <w:noProof/>
            <w:webHidden/>
          </w:rPr>
          <w:instrText xml:space="preserve"> PAGEREF _Toc441225169 \h </w:instrText>
        </w:r>
        <w:r>
          <w:rPr>
            <w:noProof/>
            <w:webHidden/>
          </w:rPr>
        </w:r>
        <w:r>
          <w:rPr>
            <w:noProof/>
            <w:webHidden/>
          </w:rPr>
          <w:fldChar w:fldCharType="separate"/>
        </w:r>
        <w:r>
          <w:rPr>
            <w:noProof/>
            <w:webHidden/>
          </w:rPr>
          <w:t>5</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0" w:history="1">
        <w:r w:rsidRPr="005259C8">
          <w:rPr>
            <w:rStyle w:val="Hypertextovodkaz"/>
            <w:noProof/>
          </w:rPr>
          <w:t>2.1 Charakteristika stavebního podniku</w:t>
        </w:r>
        <w:r>
          <w:rPr>
            <w:noProof/>
            <w:webHidden/>
          </w:rPr>
          <w:tab/>
        </w:r>
        <w:r>
          <w:rPr>
            <w:noProof/>
            <w:webHidden/>
          </w:rPr>
          <w:fldChar w:fldCharType="begin"/>
        </w:r>
        <w:r>
          <w:rPr>
            <w:noProof/>
            <w:webHidden/>
          </w:rPr>
          <w:instrText xml:space="preserve"> PAGEREF _Toc441225170 \h </w:instrText>
        </w:r>
        <w:r>
          <w:rPr>
            <w:noProof/>
            <w:webHidden/>
          </w:rPr>
        </w:r>
        <w:r>
          <w:rPr>
            <w:noProof/>
            <w:webHidden/>
          </w:rPr>
          <w:fldChar w:fldCharType="separate"/>
        </w:r>
        <w:r>
          <w:rPr>
            <w:noProof/>
            <w:webHidden/>
          </w:rPr>
          <w:t>5</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1" w:history="1">
        <w:r w:rsidRPr="005259C8">
          <w:rPr>
            <w:rStyle w:val="Hypertextovodkaz"/>
            <w:noProof/>
          </w:rPr>
          <w:t>2.2 Výkonnost podniku</w:t>
        </w:r>
        <w:r>
          <w:rPr>
            <w:noProof/>
            <w:webHidden/>
          </w:rPr>
          <w:tab/>
        </w:r>
        <w:r>
          <w:rPr>
            <w:noProof/>
            <w:webHidden/>
          </w:rPr>
          <w:fldChar w:fldCharType="begin"/>
        </w:r>
        <w:r>
          <w:rPr>
            <w:noProof/>
            <w:webHidden/>
          </w:rPr>
          <w:instrText xml:space="preserve"> PAGEREF _Toc441225171 \h </w:instrText>
        </w:r>
        <w:r>
          <w:rPr>
            <w:noProof/>
            <w:webHidden/>
          </w:rPr>
        </w:r>
        <w:r>
          <w:rPr>
            <w:noProof/>
            <w:webHidden/>
          </w:rPr>
          <w:fldChar w:fldCharType="separate"/>
        </w:r>
        <w:r>
          <w:rPr>
            <w:noProof/>
            <w:webHidden/>
          </w:rPr>
          <w:t>7</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2" w:history="1">
        <w:r w:rsidRPr="005259C8">
          <w:rPr>
            <w:rStyle w:val="Hypertextovodkaz"/>
            <w:noProof/>
          </w:rPr>
          <w:t>2.3 Charakteristika finanční analýzy</w:t>
        </w:r>
        <w:r>
          <w:rPr>
            <w:noProof/>
            <w:webHidden/>
          </w:rPr>
          <w:tab/>
        </w:r>
        <w:r>
          <w:rPr>
            <w:noProof/>
            <w:webHidden/>
          </w:rPr>
          <w:fldChar w:fldCharType="begin"/>
        </w:r>
        <w:r>
          <w:rPr>
            <w:noProof/>
            <w:webHidden/>
          </w:rPr>
          <w:instrText xml:space="preserve"> PAGEREF _Toc441225172 \h </w:instrText>
        </w:r>
        <w:r>
          <w:rPr>
            <w:noProof/>
            <w:webHidden/>
          </w:rPr>
        </w:r>
        <w:r>
          <w:rPr>
            <w:noProof/>
            <w:webHidden/>
          </w:rPr>
          <w:fldChar w:fldCharType="separate"/>
        </w:r>
        <w:r>
          <w:rPr>
            <w:noProof/>
            <w:webHidden/>
          </w:rPr>
          <w:t>7</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3" w:history="1">
        <w:r w:rsidRPr="005259C8">
          <w:rPr>
            <w:rStyle w:val="Hypertextovodkaz"/>
            <w:noProof/>
          </w:rPr>
          <w:t>2.4 Uživatelé finanční analýzy</w:t>
        </w:r>
        <w:r>
          <w:rPr>
            <w:noProof/>
            <w:webHidden/>
          </w:rPr>
          <w:tab/>
        </w:r>
        <w:r>
          <w:rPr>
            <w:noProof/>
            <w:webHidden/>
          </w:rPr>
          <w:fldChar w:fldCharType="begin"/>
        </w:r>
        <w:r>
          <w:rPr>
            <w:noProof/>
            <w:webHidden/>
          </w:rPr>
          <w:instrText xml:space="preserve"> PAGEREF _Toc441225173 \h </w:instrText>
        </w:r>
        <w:r>
          <w:rPr>
            <w:noProof/>
            <w:webHidden/>
          </w:rPr>
        </w:r>
        <w:r>
          <w:rPr>
            <w:noProof/>
            <w:webHidden/>
          </w:rPr>
          <w:fldChar w:fldCharType="separate"/>
        </w:r>
        <w:r>
          <w:rPr>
            <w:noProof/>
            <w:webHidden/>
          </w:rPr>
          <w:t>8</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4" w:history="1">
        <w:r w:rsidRPr="005259C8">
          <w:rPr>
            <w:rStyle w:val="Hypertextovodkaz"/>
            <w:noProof/>
          </w:rPr>
          <w:t>2.5 Zdroje informací pro finanční analýzu</w:t>
        </w:r>
        <w:r>
          <w:rPr>
            <w:noProof/>
            <w:webHidden/>
          </w:rPr>
          <w:tab/>
        </w:r>
        <w:r>
          <w:rPr>
            <w:noProof/>
            <w:webHidden/>
          </w:rPr>
          <w:fldChar w:fldCharType="begin"/>
        </w:r>
        <w:r>
          <w:rPr>
            <w:noProof/>
            <w:webHidden/>
          </w:rPr>
          <w:instrText xml:space="preserve"> PAGEREF _Toc441225174 \h </w:instrText>
        </w:r>
        <w:r>
          <w:rPr>
            <w:noProof/>
            <w:webHidden/>
          </w:rPr>
        </w:r>
        <w:r>
          <w:rPr>
            <w:noProof/>
            <w:webHidden/>
          </w:rPr>
          <w:fldChar w:fldCharType="separate"/>
        </w:r>
        <w:r>
          <w:rPr>
            <w:noProof/>
            <w:webHidden/>
          </w:rPr>
          <w:t>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75" w:history="1">
        <w:r w:rsidRPr="005259C8">
          <w:rPr>
            <w:rStyle w:val="Hypertextovodkaz"/>
            <w:noProof/>
          </w:rPr>
          <w:t>2.5.1 Rozvaha (bilance)</w:t>
        </w:r>
        <w:r>
          <w:rPr>
            <w:noProof/>
            <w:webHidden/>
          </w:rPr>
          <w:tab/>
        </w:r>
        <w:r>
          <w:rPr>
            <w:noProof/>
            <w:webHidden/>
          </w:rPr>
          <w:fldChar w:fldCharType="begin"/>
        </w:r>
        <w:r>
          <w:rPr>
            <w:noProof/>
            <w:webHidden/>
          </w:rPr>
          <w:instrText xml:space="preserve"> PAGEREF _Toc441225175 \h </w:instrText>
        </w:r>
        <w:r>
          <w:rPr>
            <w:noProof/>
            <w:webHidden/>
          </w:rPr>
        </w:r>
        <w:r>
          <w:rPr>
            <w:noProof/>
            <w:webHidden/>
          </w:rPr>
          <w:fldChar w:fldCharType="separate"/>
        </w:r>
        <w:r>
          <w:rPr>
            <w:noProof/>
            <w:webHidden/>
          </w:rPr>
          <w:t>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76" w:history="1">
        <w:r w:rsidRPr="005259C8">
          <w:rPr>
            <w:rStyle w:val="Hypertextovodkaz"/>
            <w:noProof/>
          </w:rPr>
          <w:t>2.5.2 Výkaz zisku a ztráty</w:t>
        </w:r>
        <w:r>
          <w:rPr>
            <w:noProof/>
            <w:webHidden/>
          </w:rPr>
          <w:tab/>
        </w:r>
        <w:r>
          <w:rPr>
            <w:noProof/>
            <w:webHidden/>
          </w:rPr>
          <w:fldChar w:fldCharType="begin"/>
        </w:r>
        <w:r>
          <w:rPr>
            <w:noProof/>
            <w:webHidden/>
          </w:rPr>
          <w:instrText xml:space="preserve"> PAGEREF _Toc441225176 \h </w:instrText>
        </w:r>
        <w:r>
          <w:rPr>
            <w:noProof/>
            <w:webHidden/>
          </w:rPr>
        </w:r>
        <w:r>
          <w:rPr>
            <w:noProof/>
            <w:webHidden/>
          </w:rPr>
          <w:fldChar w:fldCharType="separate"/>
        </w:r>
        <w:r>
          <w:rPr>
            <w:noProof/>
            <w:webHidden/>
          </w:rPr>
          <w:t>11</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77" w:history="1">
        <w:r w:rsidRPr="005259C8">
          <w:rPr>
            <w:rStyle w:val="Hypertextovodkaz"/>
            <w:noProof/>
          </w:rPr>
          <w:t>2.5.3 Přehled o peněžních tocích</w:t>
        </w:r>
        <w:r>
          <w:rPr>
            <w:noProof/>
            <w:webHidden/>
          </w:rPr>
          <w:tab/>
        </w:r>
        <w:r>
          <w:rPr>
            <w:noProof/>
            <w:webHidden/>
          </w:rPr>
          <w:fldChar w:fldCharType="begin"/>
        </w:r>
        <w:r>
          <w:rPr>
            <w:noProof/>
            <w:webHidden/>
          </w:rPr>
          <w:instrText xml:space="preserve"> PAGEREF _Toc441225177 \h </w:instrText>
        </w:r>
        <w:r>
          <w:rPr>
            <w:noProof/>
            <w:webHidden/>
          </w:rPr>
        </w:r>
        <w:r>
          <w:rPr>
            <w:noProof/>
            <w:webHidden/>
          </w:rPr>
          <w:fldChar w:fldCharType="separate"/>
        </w:r>
        <w:r>
          <w:rPr>
            <w:noProof/>
            <w:webHidden/>
          </w:rPr>
          <w:t>12</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8" w:history="1">
        <w:r w:rsidRPr="005259C8">
          <w:rPr>
            <w:rStyle w:val="Hypertextovodkaz"/>
            <w:noProof/>
          </w:rPr>
          <w:t>2.6 Ukazatele finanční analýzy</w:t>
        </w:r>
        <w:r>
          <w:rPr>
            <w:noProof/>
            <w:webHidden/>
          </w:rPr>
          <w:tab/>
        </w:r>
        <w:r>
          <w:rPr>
            <w:noProof/>
            <w:webHidden/>
          </w:rPr>
          <w:fldChar w:fldCharType="begin"/>
        </w:r>
        <w:r>
          <w:rPr>
            <w:noProof/>
            <w:webHidden/>
          </w:rPr>
          <w:instrText xml:space="preserve"> PAGEREF _Toc441225178 \h </w:instrText>
        </w:r>
        <w:r>
          <w:rPr>
            <w:noProof/>
            <w:webHidden/>
          </w:rPr>
        </w:r>
        <w:r>
          <w:rPr>
            <w:noProof/>
            <w:webHidden/>
          </w:rPr>
          <w:fldChar w:fldCharType="separate"/>
        </w:r>
        <w:r>
          <w:rPr>
            <w:noProof/>
            <w:webHidden/>
          </w:rPr>
          <w:t>13</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79" w:history="1">
        <w:r w:rsidRPr="005259C8">
          <w:rPr>
            <w:rStyle w:val="Hypertextovodkaz"/>
            <w:noProof/>
          </w:rPr>
          <w:t>2.7 Metody finanční analýzy</w:t>
        </w:r>
        <w:r>
          <w:rPr>
            <w:noProof/>
            <w:webHidden/>
          </w:rPr>
          <w:tab/>
        </w:r>
        <w:r>
          <w:rPr>
            <w:noProof/>
            <w:webHidden/>
          </w:rPr>
          <w:fldChar w:fldCharType="begin"/>
        </w:r>
        <w:r>
          <w:rPr>
            <w:noProof/>
            <w:webHidden/>
          </w:rPr>
          <w:instrText xml:space="preserve"> PAGEREF _Toc441225179 \h </w:instrText>
        </w:r>
        <w:r>
          <w:rPr>
            <w:noProof/>
            <w:webHidden/>
          </w:rPr>
        </w:r>
        <w:r>
          <w:rPr>
            <w:noProof/>
            <w:webHidden/>
          </w:rPr>
          <w:fldChar w:fldCharType="separate"/>
        </w:r>
        <w:r>
          <w:rPr>
            <w:noProof/>
            <w:webHidden/>
          </w:rPr>
          <w:t>14</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80" w:history="1">
        <w:r w:rsidRPr="005259C8">
          <w:rPr>
            <w:rStyle w:val="Hypertextovodkaz"/>
            <w:noProof/>
          </w:rPr>
          <w:t>2.8 Analýza absolutních ukazatelů</w:t>
        </w:r>
        <w:r>
          <w:rPr>
            <w:noProof/>
            <w:webHidden/>
          </w:rPr>
          <w:tab/>
        </w:r>
        <w:r>
          <w:rPr>
            <w:noProof/>
            <w:webHidden/>
          </w:rPr>
          <w:fldChar w:fldCharType="begin"/>
        </w:r>
        <w:r>
          <w:rPr>
            <w:noProof/>
            <w:webHidden/>
          </w:rPr>
          <w:instrText xml:space="preserve"> PAGEREF _Toc441225180 \h </w:instrText>
        </w:r>
        <w:r>
          <w:rPr>
            <w:noProof/>
            <w:webHidden/>
          </w:rPr>
        </w:r>
        <w:r>
          <w:rPr>
            <w:noProof/>
            <w:webHidden/>
          </w:rPr>
          <w:fldChar w:fldCharType="separate"/>
        </w:r>
        <w:r>
          <w:rPr>
            <w:noProof/>
            <w:webHidden/>
          </w:rPr>
          <w:t>15</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81" w:history="1">
        <w:r w:rsidRPr="005259C8">
          <w:rPr>
            <w:rStyle w:val="Hypertextovodkaz"/>
            <w:noProof/>
          </w:rPr>
          <w:t>2.9 Analýza rozdílových ukazatelů</w:t>
        </w:r>
        <w:r>
          <w:rPr>
            <w:noProof/>
            <w:webHidden/>
          </w:rPr>
          <w:tab/>
        </w:r>
        <w:r>
          <w:rPr>
            <w:noProof/>
            <w:webHidden/>
          </w:rPr>
          <w:fldChar w:fldCharType="begin"/>
        </w:r>
        <w:r>
          <w:rPr>
            <w:noProof/>
            <w:webHidden/>
          </w:rPr>
          <w:instrText xml:space="preserve"> PAGEREF _Toc441225181 \h </w:instrText>
        </w:r>
        <w:r>
          <w:rPr>
            <w:noProof/>
            <w:webHidden/>
          </w:rPr>
        </w:r>
        <w:r>
          <w:rPr>
            <w:noProof/>
            <w:webHidden/>
          </w:rPr>
          <w:fldChar w:fldCharType="separate"/>
        </w:r>
        <w:r>
          <w:rPr>
            <w:noProof/>
            <w:webHidden/>
          </w:rPr>
          <w:t>15</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82" w:history="1">
        <w:r w:rsidRPr="005259C8">
          <w:rPr>
            <w:rStyle w:val="Hypertextovodkaz"/>
            <w:noProof/>
          </w:rPr>
          <w:t>2.10 Analýza poměrových ukazatelů</w:t>
        </w:r>
        <w:r>
          <w:rPr>
            <w:noProof/>
            <w:webHidden/>
          </w:rPr>
          <w:tab/>
        </w:r>
        <w:r>
          <w:rPr>
            <w:noProof/>
            <w:webHidden/>
          </w:rPr>
          <w:fldChar w:fldCharType="begin"/>
        </w:r>
        <w:r>
          <w:rPr>
            <w:noProof/>
            <w:webHidden/>
          </w:rPr>
          <w:instrText xml:space="preserve"> PAGEREF _Toc441225182 \h </w:instrText>
        </w:r>
        <w:r>
          <w:rPr>
            <w:noProof/>
            <w:webHidden/>
          </w:rPr>
        </w:r>
        <w:r>
          <w:rPr>
            <w:noProof/>
            <w:webHidden/>
          </w:rPr>
          <w:fldChar w:fldCharType="separate"/>
        </w:r>
        <w:r>
          <w:rPr>
            <w:noProof/>
            <w:webHidden/>
          </w:rPr>
          <w:t>16</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83" w:history="1">
        <w:r w:rsidRPr="005259C8">
          <w:rPr>
            <w:rStyle w:val="Hypertextovodkaz"/>
            <w:noProof/>
          </w:rPr>
          <w:t>2.10.1 Ukazatele likvidity</w:t>
        </w:r>
        <w:r>
          <w:rPr>
            <w:noProof/>
            <w:webHidden/>
          </w:rPr>
          <w:tab/>
        </w:r>
        <w:r>
          <w:rPr>
            <w:noProof/>
            <w:webHidden/>
          </w:rPr>
          <w:fldChar w:fldCharType="begin"/>
        </w:r>
        <w:r>
          <w:rPr>
            <w:noProof/>
            <w:webHidden/>
          </w:rPr>
          <w:instrText xml:space="preserve"> PAGEREF _Toc441225183 \h </w:instrText>
        </w:r>
        <w:r>
          <w:rPr>
            <w:noProof/>
            <w:webHidden/>
          </w:rPr>
        </w:r>
        <w:r>
          <w:rPr>
            <w:noProof/>
            <w:webHidden/>
          </w:rPr>
          <w:fldChar w:fldCharType="separate"/>
        </w:r>
        <w:r>
          <w:rPr>
            <w:noProof/>
            <w:webHidden/>
          </w:rPr>
          <w:t>17</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84" w:history="1">
        <w:r w:rsidRPr="005259C8">
          <w:rPr>
            <w:rStyle w:val="Hypertextovodkaz"/>
            <w:noProof/>
          </w:rPr>
          <w:t>2.10.2 Ukazatele rentability</w:t>
        </w:r>
        <w:r>
          <w:rPr>
            <w:noProof/>
            <w:webHidden/>
          </w:rPr>
          <w:tab/>
        </w:r>
        <w:r>
          <w:rPr>
            <w:noProof/>
            <w:webHidden/>
          </w:rPr>
          <w:fldChar w:fldCharType="begin"/>
        </w:r>
        <w:r>
          <w:rPr>
            <w:noProof/>
            <w:webHidden/>
          </w:rPr>
          <w:instrText xml:space="preserve"> PAGEREF _Toc441225184 \h </w:instrText>
        </w:r>
        <w:r>
          <w:rPr>
            <w:noProof/>
            <w:webHidden/>
          </w:rPr>
        </w:r>
        <w:r>
          <w:rPr>
            <w:noProof/>
            <w:webHidden/>
          </w:rPr>
          <w:fldChar w:fldCharType="separate"/>
        </w:r>
        <w:r>
          <w:rPr>
            <w:noProof/>
            <w:webHidden/>
          </w:rPr>
          <w:t>18</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85" w:history="1">
        <w:r w:rsidRPr="005259C8">
          <w:rPr>
            <w:rStyle w:val="Hypertextovodkaz"/>
            <w:noProof/>
          </w:rPr>
          <w:t>2.10.3 Ukazatele zadluženosti</w:t>
        </w:r>
        <w:r>
          <w:rPr>
            <w:noProof/>
            <w:webHidden/>
          </w:rPr>
          <w:tab/>
        </w:r>
        <w:r>
          <w:rPr>
            <w:noProof/>
            <w:webHidden/>
          </w:rPr>
          <w:fldChar w:fldCharType="begin"/>
        </w:r>
        <w:r>
          <w:rPr>
            <w:noProof/>
            <w:webHidden/>
          </w:rPr>
          <w:instrText xml:space="preserve"> PAGEREF _Toc441225185 \h </w:instrText>
        </w:r>
        <w:r>
          <w:rPr>
            <w:noProof/>
            <w:webHidden/>
          </w:rPr>
        </w:r>
        <w:r>
          <w:rPr>
            <w:noProof/>
            <w:webHidden/>
          </w:rPr>
          <w:fldChar w:fldCharType="separate"/>
        </w:r>
        <w:r>
          <w:rPr>
            <w:noProof/>
            <w:webHidden/>
          </w:rPr>
          <w:t>19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86" w:history="1">
        <w:r w:rsidRPr="005259C8">
          <w:rPr>
            <w:rStyle w:val="Hypertextovodkaz"/>
            <w:noProof/>
          </w:rPr>
          <w:t>2.10.4 Ukazatele aktivity</w:t>
        </w:r>
        <w:r>
          <w:rPr>
            <w:noProof/>
            <w:webHidden/>
          </w:rPr>
          <w:tab/>
        </w:r>
        <w:r>
          <w:rPr>
            <w:noProof/>
            <w:webHidden/>
          </w:rPr>
          <w:fldChar w:fldCharType="begin"/>
        </w:r>
        <w:r>
          <w:rPr>
            <w:noProof/>
            <w:webHidden/>
          </w:rPr>
          <w:instrText xml:space="preserve"> PAGEREF _Toc441225186 \h </w:instrText>
        </w:r>
        <w:r>
          <w:rPr>
            <w:noProof/>
            <w:webHidden/>
          </w:rPr>
        </w:r>
        <w:r>
          <w:rPr>
            <w:noProof/>
            <w:webHidden/>
          </w:rPr>
          <w:fldChar w:fldCharType="separate"/>
        </w:r>
        <w:r>
          <w:rPr>
            <w:noProof/>
            <w:webHidden/>
          </w:rPr>
          <w:t>21</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87" w:history="1">
        <w:r w:rsidRPr="005259C8">
          <w:rPr>
            <w:rStyle w:val="Hypertextovodkaz"/>
            <w:noProof/>
          </w:rPr>
          <w:t>2.10.5 Ukazatele s využitím cash flow</w:t>
        </w:r>
        <w:r>
          <w:rPr>
            <w:noProof/>
            <w:webHidden/>
          </w:rPr>
          <w:tab/>
        </w:r>
        <w:r>
          <w:rPr>
            <w:noProof/>
            <w:webHidden/>
          </w:rPr>
          <w:fldChar w:fldCharType="begin"/>
        </w:r>
        <w:r>
          <w:rPr>
            <w:noProof/>
            <w:webHidden/>
          </w:rPr>
          <w:instrText xml:space="preserve"> PAGEREF _Toc441225187 \h </w:instrText>
        </w:r>
        <w:r>
          <w:rPr>
            <w:noProof/>
            <w:webHidden/>
          </w:rPr>
        </w:r>
        <w:r>
          <w:rPr>
            <w:noProof/>
            <w:webHidden/>
          </w:rPr>
          <w:fldChar w:fldCharType="separate"/>
        </w:r>
        <w:r>
          <w:rPr>
            <w:noProof/>
            <w:webHidden/>
          </w:rPr>
          <w:t>22</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88" w:history="1">
        <w:r w:rsidRPr="005259C8">
          <w:rPr>
            <w:rStyle w:val="Hypertextovodkaz"/>
            <w:noProof/>
          </w:rPr>
          <w:t>2.10.6 Provozní ukazatele</w:t>
        </w:r>
        <w:r>
          <w:rPr>
            <w:noProof/>
            <w:webHidden/>
          </w:rPr>
          <w:tab/>
        </w:r>
        <w:r>
          <w:rPr>
            <w:noProof/>
            <w:webHidden/>
          </w:rPr>
          <w:fldChar w:fldCharType="begin"/>
        </w:r>
        <w:r>
          <w:rPr>
            <w:noProof/>
            <w:webHidden/>
          </w:rPr>
          <w:instrText xml:space="preserve"> PAGEREF _Toc441225188 \h </w:instrText>
        </w:r>
        <w:r>
          <w:rPr>
            <w:noProof/>
            <w:webHidden/>
          </w:rPr>
        </w:r>
        <w:r>
          <w:rPr>
            <w:noProof/>
            <w:webHidden/>
          </w:rPr>
          <w:fldChar w:fldCharType="separate"/>
        </w:r>
        <w:r>
          <w:rPr>
            <w:noProof/>
            <w:webHidden/>
          </w:rPr>
          <w:t>22</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89" w:history="1">
        <w:r w:rsidRPr="005259C8">
          <w:rPr>
            <w:rStyle w:val="Hypertextovodkaz"/>
            <w:noProof/>
          </w:rPr>
          <w:t>2.11 Analýza soustav ukazatelů</w:t>
        </w:r>
        <w:r>
          <w:rPr>
            <w:noProof/>
            <w:webHidden/>
          </w:rPr>
          <w:tab/>
        </w:r>
        <w:r>
          <w:rPr>
            <w:noProof/>
            <w:webHidden/>
          </w:rPr>
          <w:fldChar w:fldCharType="begin"/>
        </w:r>
        <w:r>
          <w:rPr>
            <w:noProof/>
            <w:webHidden/>
          </w:rPr>
          <w:instrText xml:space="preserve"> PAGEREF _Toc441225189 \h </w:instrText>
        </w:r>
        <w:r>
          <w:rPr>
            <w:noProof/>
            <w:webHidden/>
          </w:rPr>
        </w:r>
        <w:r>
          <w:rPr>
            <w:noProof/>
            <w:webHidden/>
          </w:rPr>
          <w:fldChar w:fldCharType="separate"/>
        </w:r>
        <w:r>
          <w:rPr>
            <w:noProof/>
            <w:webHidden/>
          </w:rPr>
          <w:t>23</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0" w:history="1">
        <w:r w:rsidRPr="005259C8">
          <w:rPr>
            <w:rStyle w:val="Hypertextovodkaz"/>
            <w:noProof/>
          </w:rPr>
          <w:t>2.11.1 Soustavy hierarchicky uspořádaných ukazatelů</w:t>
        </w:r>
        <w:r>
          <w:rPr>
            <w:noProof/>
            <w:webHidden/>
          </w:rPr>
          <w:tab/>
        </w:r>
        <w:r>
          <w:rPr>
            <w:noProof/>
            <w:webHidden/>
          </w:rPr>
          <w:fldChar w:fldCharType="begin"/>
        </w:r>
        <w:r>
          <w:rPr>
            <w:noProof/>
            <w:webHidden/>
          </w:rPr>
          <w:instrText xml:space="preserve"> PAGEREF _Toc441225190 \h </w:instrText>
        </w:r>
        <w:r>
          <w:rPr>
            <w:noProof/>
            <w:webHidden/>
          </w:rPr>
        </w:r>
        <w:r>
          <w:rPr>
            <w:noProof/>
            <w:webHidden/>
          </w:rPr>
          <w:fldChar w:fldCharType="separate"/>
        </w:r>
        <w:r>
          <w:rPr>
            <w:noProof/>
            <w:webHidden/>
          </w:rPr>
          <w:t>23</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1" w:history="1">
        <w:r w:rsidRPr="005259C8">
          <w:rPr>
            <w:rStyle w:val="Hypertextovodkaz"/>
            <w:noProof/>
          </w:rPr>
          <w:t>2.11.2 Účelově vybrané skupiny ukazatelů</w:t>
        </w:r>
        <w:r>
          <w:rPr>
            <w:noProof/>
            <w:webHidden/>
          </w:rPr>
          <w:tab/>
        </w:r>
        <w:r>
          <w:rPr>
            <w:noProof/>
            <w:webHidden/>
          </w:rPr>
          <w:fldChar w:fldCharType="begin"/>
        </w:r>
        <w:r>
          <w:rPr>
            <w:noProof/>
            <w:webHidden/>
          </w:rPr>
          <w:instrText xml:space="preserve"> PAGEREF _Toc441225191 \h </w:instrText>
        </w:r>
        <w:r>
          <w:rPr>
            <w:noProof/>
            <w:webHidden/>
          </w:rPr>
        </w:r>
        <w:r>
          <w:rPr>
            <w:noProof/>
            <w:webHidden/>
          </w:rPr>
          <w:fldChar w:fldCharType="separate"/>
        </w:r>
        <w:r>
          <w:rPr>
            <w:noProof/>
            <w:webHidden/>
          </w:rPr>
          <w:t>24</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2" w:history="1">
        <w:r w:rsidRPr="005259C8">
          <w:rPr>
            <w:rStyle w:val="Hypertextovodkaz"/>
            <w:noProof/>
          </w:rPr>
          <w:t>2.11.3 Altmanův index (Z-skóre)</w:t>
        </w:r>
        <w:r>
          <w:rPr>
            <w:noProof/>
            <w:webHidden/>
          </w:rPr>
          <w:tab/>
        </w:r>
        <w:r>
          <w:rPr>
            <w:noProof/>
            <w:webHidden/>
          </w:rPr>
          <w:fldChar w:fldCharType="begin"/>
        </w:r>
        <w:r>
          <w:rPr>
            <w:noProof/>
            <w:webHidden/>
          </w:rPr>
          <w:instrText xml:space="preserve"> PAGEREF _Toc441225192 \h </w:instrText>
        </w:r>
        <w:r>
          <w:rPr>
            <w:noProof/>
            <w:webHidden/>
          </w:rPr>
        </w:r>
        <w:r>
          <w:rPr>
            <w:noProof/>
            <w:webHidden/>
          </w:rPr>
          <w:fldChar w:fldCharType="separate"/>
        </w:r>
        <w:r>
          <w:rPr>
            <w:noProof/>
            <w:webHidden/>
          </w:rPr>
          <w:t>24</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3" w:history="1">
        <w:r w:rsidRPr="005259C8">
          <w:rPr>
            <w:rStyle w:val="Hypertextovodkaz"/>
            <w:noProof/>
          </w:rPr>
          <w:t>2.11.4 Model IN – Index důvěryhodnosti</w:t>
        </w:r>
        <w:r>
          <w:rPr>
            <w:noProof/>
            <w:webHidden/>
          </w:rPr>
          <w:tab/>
        </w:r>
        <w:r>
          <w:rPr>
            <w:noProof/>
            <w:webHidden/>
          </w:rPr>
          <w:fldChar w:fldCharType="begin"/>
        </w:r>
        <w:r>
          <w:rPr>
            <w:noProof/>
            <w:webHidden/>
          </w:rPr>
          <w:instrText xml:space="preserve"> PAGEREF _Toc441225193 \h </w:instrText>
        </w:r>
        <w:r>
          <w:rPr>
            <w:noProof/>
            <w:webHidden/>
          </w:rPr>
        </w:r>
        <w:r>
          <w:rPr>
            <w:noProof/>
            <w:webHidden/>
          </w:rPr>
          <w:fldChar w:fldCharType="separate"/>
        </w:r>
        <w:r>
          <w:rPr>
            <w:noProof/>
            <w:webHidden/>
          </w:rPr>
          <w:t>25</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4" w:history="1">
        <w:r w:rsidRPr="005259C8">
          <w:rPr>
            <w:rStyle w:val="Hypertextovodkaz"/>
            <w:noProof/>
          </w:rPr>
          <w:t>2.11.5 Index bonity (IB)</w:t>
        </w:r>
        <w:r>
          <w:rPr>
            <w:noProof/>
            <w:webHidden/>
          </w:rPr>
          <w:tab/>
        </w:r>
        <w:r>
          <w:rPr>
            <w:noProof/>
            <w:webHidden/>
          </w:rPr>
          <w:fldChar w:fldCharType="begin"/>
        </w:r>
        <w:r>
          <w:rPr>
            <w:noProof/>
            <w:webHidden/>
          </w:rPr>
          <w:instrText xml:space="preserve"> PAGEREF _Toc441225194 \h </w:instrText>
        </w:r>
        <w:r>
          <w:rPr>
            <w:noProof/>
            <w:webHidden/>
          </w:rPr>
        </w:r>
        <w:r>
          <w:rPr>
            <w:noProof/>
            <w:webHidden/>
          </w:rPr>
          <w:fldChar w:fldCharType="separate"/>
        </w:r>
        <w:r>
          <w:rPr>
            <w:noProof/>
            <w:webHidden/>
          </w:rPr>
          <w:t>25</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195" w:history="1">
        <w:r w:rsidRPr="005259C8">
          <w:rPr>
            <w:rStyle w:val="Hypertextovodkaz"/>
            <w:noProof/>
          </w:rPr>
          <w:t>3 Případová studie</w:t>
        </w:r>
        <w:r>
          <w:rPr>
            <w:noProof/>
            <w:webHidden/>
          </w:rPr>
          <w:tab/>
        </w:r>
        <w:r>
          <w:rPr>
            <w:noProof/>
            <w:webHidden/>
          </w:rPr>
          <w:fldChar w:fldCharType="begin"/>
        </w:r>
        <w:r>
          <w:rPr>
            <w:noProof/>
            <w:webHidden/>
          </w:rPr>
          <w:instrText xml:space="preserve"> PAGEREF _Toc441225195 \h </w:instrText>
        </w:r>
        <w:r>
          <w:rPr>
            <w:noProof/>
            <w:webHidden/>
          </w:rPr>
        </w:r>
        <w:r>
          <w:rPr>
            <w:noProof/>
            <w:webHidden/>
          </w:rPr>
          <w:fldChar w:fldCharType="separate"/>
        </w:r>
        <w:r>
          <w:rPr>
            <w:noProof/>
            <w:webHidden/>
          </w:rPr>
          <w:t>26</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196" w:history="1">
        <w:r w:rsidRPr="005259C8">
          <w:rPr>
            <w:rStyle w:val="Hypertextovodkaz"/>
            <w:noProof/>
          </w:rPr>
          <w:t>3.1 Představení společnosti</w:t>
        </w:r>
        <w:r>
          <w:rPr>
            <w:noProof/>
            <w:webHidden/>
          </w:rPr>
          <w:tab/>
        </w:r>
        <w:r>
          <w:rPr>
            <w:noProof/>
            <w:webHidden/>
          </w:rPr>
          <w:fldChar w:fldCharType="begin"/>
        </w:r>
        <w:r>
          <w:rPr>
            <w:noProof/>
            <w:webHidden/>
          </w:rPr>
          <w:instrText xml:space="preserve"> PAGEREF _Toc441225196 \h </w:instrText>
        </w:r>
        <w:r>
          <w:rPr>
            <w:noProof/>
            <w:webHidden/>
          </w:rPr>
        </w:r>
        <w:r>
          <w:rPr>
            <w:noProof/>
            <w:webHidden/>
          </w:rPr>
          <w:fldChar w:fldCharType="separate"/>
        </w:r>
        <w:r>
          <w:rPr>
            <w:noProof/>
            <w:webHidden/>
          </w:rPr>
          <w:t>26</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7" w:history="1">
        <w:r w:rsidRPr="005259C8">
          <w:rPr>
            <w:rStyle w:val="Hypertextovodkaz"/>
            <w:noProof/>
          </w:rPr>
          <w:t>3.1.1 Základní údaje a předmět podnikání</w:t>
        </w:r>
        <w:r>
          <w:rPr>
            <w:noProof/>
            <w:webHidden/>
          </w:rPr>
          <w:tab/>
        </w:r>
        <w:r>
          <w:rPr>
            <w:noProof/>
            <w:webHidden/>
          </w:rPr>
          <w:fldChar w:fldCharType="begin"/>
        </w:r>
        <w:r>
          <w:rPr>
            <w:noProof/>
            <w:webHidden/>
          </w:rPr>
          <w:instrText xml:space="preserve"> PAGEREF _Toc441225197 \h </w:instrText>
        </w:r>
        <w:r>
          <w:rPr>
            <w:noProof/>
            <w:webHidden/>
          </w:rPr>
        </w:r>
        <w:r>
          <w:rPr>
            <w:noProof/>
            <w:webHidden/>
          </w:rPr>
          <w:fldChar w:fldCharType="separate"/>
        </w:r>
        <w:r>
          <w:rPr>
            <w:noProof/>
            <w:webHidden/>
          </w:rPr>
          <w:t>26</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8" w:history="1">
        <w:bookmarkStart w:id="1" w:name="_Toc441224943"/>
        <w:r w:rsidRPr="005259C8">
          <w:rPr>
            <w:rStyle w:val="Hypertextovodkaz"/>
            <w:noProof/>
          </w:rPr>
          <w:drawing>
            <wp:inline distT="0" distB="0" distL="0" distR="0" wp14:anchorId="5873D013" wp14:editId="6E02570B">
              <wp:extent cx="2095500" cy="952500"/>
              <wp:effectExtent l="19050" t="0" r="0" b="0"/>
              <wp:docPr id="2" name="obrázek 1" descr="C:\Users\jkllll\Desktop\diplomka - m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llll\Desktop\diplomka - mat\LOGO.jpg"/>
                      <pic:cNvPicPr>
                        <a:picLocks noChangeAspect="1" noChangeArrowheads="1"/>
                      </pic:cNvPicPr>
                    </pic:nvPicPr>
                    <pic:blipFill>
                      <a:blip r:embed="rId9" cstate="print"/>
                      <a:srcRect/>
                      <a:stretch>
                        <a:fillRect/>
                      </a:stretch>
                    </pic:blipFill>
                    <pic:spPr bwMode="auto">
                      <a:xfrm>
                        <a:off x="0" y="0"/>
                        <a:ext cx="2095500" cy="952500"/>
                      </a:xfrm>
                      <a:prstGeom prst="rect">
                        <a:avLst/>
                      </a:prstGeom>
                      <a:noFill/>
                      <a:ln w="9525">
                        <a:noFill/>
                        <a:miter lim="800000"/>
                        <a:headEnd/>
                        <a:tailEnd/>
                      </a:ln>
                    </pic:spPr>
                  </pic:pic>
                </a:graphicData>
              </a:graphic>
            </wp:inline>
          </w:drawing>
        </w:r>
        <w:bookmarkEnd w:id="1"/>
        <w:r>
          <w:rPr>
            <w:noProof/>
            <w:webHidden/>
          </w:rPr>
          <w:tab/>
        </w:r>
        <w:r>
          <w:rPr>
            <w:noProof/>
            <w:webHidden/>
          </w:rPr>
          <w:fldChar w:fldCharType="begin"/>
        </w:r>
        <w:r>
          <w:rPr>
            <w:noProof/>
            <w:webHidden/>
          </w:rPr>
          <w:instrText xml:space="preserve"> PAGEREF _Toc441225198 \h </w:instrText>
        </w:r>
        <w:r>
          <w:rPr>
            <w:noProof/>
            <w:webHidden/>
          </w:rPr>
        </w:r>
        <w:r>
          <w:rPr>
            <w:noProof/>
            <w:webHidden/>
          </w:rPr>
          <w:fldChar w:fldCharType="separate"/>
        </w:r>
        <w:r>
          <w:rPr>
            <w:noProof/>
            <w:webHidden/>
          </w:rPr>
          <w:t>27</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199" w:history="1">
        <w:r w:rsidRPr="005259C8">
          <w:rPr>
            <w:rStyle w:val="Hypertextovodkaz"/>
            <w:noProof/>
          </w:rPr>
          <w:t>3.1.2 Historie společnosti</w:t>
        </w:r>
        <w:r>
          <w:rPr>
            <w:noProof/>
            <w:webHidden/>
          </w:rPr>
          <w:tab/>
        </w:r>
        <w:r>
          <w:rPr>
            <w:noProof/>
            <w:webHidden/>
          </w:rPr>
          <w:fldChar w:fldCharType="begin"/>
        </w:r>
        <w:r>
          <w:rPr>
            <w:noProof/>
            <w:webHidden/>
          </w:rPr>
          <w:instrText xml:space="preserve"> PAGEREF _Toc441225199 \h </w:instrText>
        </w:r>
        <w:r>
          <w:rPr>
            <w:noProof/>
            <w:webHidden/>
          </w:rPr>
        </w:r>
        <w:r>
          <w:rPr>
            <w:noProof/>
            <w:webHidden/>
          </w:rPr>
          <w:fldChar w:fldCharType="separate"/>
        </w:r>
        <w:r>
          <w:rPr>
            <w:noProof/>
            <w:webHidden/>
          </w:rPr>
          <w:t>27</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0" w:history="1">
        <w:r w:rsidRPr="005259C8">
          <w:rPr>
            <w:rStyle w:val="Hypertextovodkaz"/>
            <w:noProof/>
          </w:rPr>
          <w:t>3.1.2 Strategie společnosti</w:t>
        </w:r>
        <w:r>
          <w:rPr>
            <w:noProof/>
            <w:webHidden/>
          </w:rPr>
          <w:tab/>
        </w:r>
        <w:r>
          <w:rPr>
            <w:noProof/>
            <w:webHidden/>
          </w:rPr>
          <w:fldChar w:fldCharType="begin"/>
        </w:r>
        <w:r>
          <w:rPr>
            <w:noProof/>
            <w:webHidden/>
          </w:rPr>
          <w:instrText xml:space="preserve"> PAGEREF _Toc441225200 \h </w:instrText>
        </w:r>
        <w:r>
          <w:rPr>
            <w:noProof/>
            <w:webHidden/>
          </w:rPr>
        </w:r>
        <w:r>
          <w:rPr>
            <w:noProof/>
            <w:webHidden/>
          </w:rPr>
          <w:fldChar w:fldCharType="separate"/>
        </w:r>
        <w:r>
          <w:rPr>
            <w:noProof/>
            <w:webHidden/>
          </w:rPr>
          <w:t>28</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1" w:history="1">
        <w:r w:rsidRPr="005259C8">
          <w:rPr>
            <w:rStyle w:val="Hypertextovodkaz"/>
            <w:noProof/>
          </w:rPr>
          <w:t>3.1.3 Hlavní trhy</w:t>
        </w:r>
        <w:r>
          <w:rPr>
            <w:noProof/>
            <w:webHidden/>
          </w:rPr>
          <w:tab/>
        </w:r>
        <w:r>
          <w:rPr>
            <w:noProof/>
            <w:webHidden/>
          </w:rPr>
          <w:fldChar w:fldCharType="begin"/>
        </w:r>
        <w:r>
          <w:rPr>
            <w:noProof/>
            <w:webHidden/>
          </w:rPr>
          <w:instrText xml:space="preserve"> PAGEREF _Toc441225201 \h </w:instrText>
        </w:r>
        <w:r>
          <w:rPr>
            <w:noProof/>
            <w:webHidden/>
          </w:rPr>
        </w:r>
        <w:r>
          <w:rPr>
            <w:noProof/>
            <w:webHidden/>
          </w:rPr>
          <w:fldChar w:fldCharType="separate"/>
        </w:r>
        <w:r>
          <w:rPr>
            <w:noProof/>
            <w:webHidden/>
          </w:rPr>
          <w:t>28</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2" w:history="1">
        <w:r w:rsidRPr="005259C8">
          <w:rPr>
            <w:rStyle w:val="Hypertextovodkaz"/>
            <w:noProof/>
          </w:rPr>
          <w:t>3.1.4 Organizační struktura</w:t>
        </w:r>
        <w:r>
          <w:rPr>
            <w:noProof/>
            <w:webHidden/>
          </w:rPr>
          <w:tab/>
        </w:r>
        <w:r>
          <w:rPr>
            <w:noProof/>
            <w:webHidden/>
          </w:rPr>
          <w:fldChar w:fldCharType="begin"/>
        </w:r>
        <w:r>
          <w:rPr>
            <w:noProof/>
            <w:webHidden/>
          </w:rPr>
          <w:instrText xml:space="preserve"> PAGEREF _Toc441225202 \h </w:instrText>
        </w:r>
        <w:r>
          <w:rPr>
            <w:noProof/>
            <w:webHidden/>
          </w:rPr>
        </w:r>
        <w:r>
          <w:rPr>
            <w:noProof/>
            <w:webHidden/>
          </w:rPr>
          <w:fldChar w:fldCharType="separate"/>
        </w:r>
        <w:r>
          <w:rPr>
            <w:noProof/>
            <w:webHidden/>
          </w:rPr>
          <w:t>28</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03" w:history="1">
        <w:r w:rsidRPr="005259C8">
          <w:rPr>
            <w:rStyle w:val="Hypertextovodkaz"/>
            <w:noProof/>
          </w:rPr>
          <w:t>3.2 Analýza situace</w:t>
        </w:r>
        <w:r>
          <w:rPr>
            <w:noProof/>
            <w:webHidden/>
          </w:rPr>
          <w:tab/>
        </w:r>
        <w:r>
          <w:rPr>
            <w:noProof/>
            <w:webHidden/>
          </w:rPr>
          <w:fldChar w:fldCharType="begin"/>
        </w:r>
        <w:r>
          <w:rPr>
            <w:noProof/>
            <w:webHidden/>
          </w:rPr>
          <w:instrText xml:space="preserve"> PAGEREF _Toc441225203 \h </w:instrText>
        </w:r>
        <w:r>
          <w:rPr>
            <w:noProof/>
            <w:webHidden/>
          </w:rPr>
        </w:r>
        <w:r>
          <w:rPr>
            <w:noProof/>
            <w:webHidden/>
          </w:rPr>
          <w:fldChar w:fldCharType="separate"/>
        </w:r>
        <w:r>
          <w:rPr>
            <w:noProof/>
            <w:webHidden/>
          </w:rPr>
          <w:t>29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4" w:history="1">
        <w:r w:rsidRPr="005259C8">
          <w:rPr>
            <w:rStyle w:val="Hypertextovodkaz"/>
            <w:noProof/>
          </w:rPr>
          <w:t>3.2.1 PEST analýza</w:t>
        </w:r>
        <w:r>
          <w:rPr>
            <w:noProof/>
            <w:webHidden/>
          </w:rPr>
          <w:tab/>
        </w:r>
        <w:r>
          <w:rPr>
            <w:noProof/>
            <w:webHidden/>
          </w:rPr>
          <w:fldChar w:fldCharType="begin"/>
        </w:r>
        <w:r>
          <w:rPr>
            <w:noProof/>
            <w:webHidden/>
          </w:rPr>
          <w:instrText xml:space="preserve"> PAGEREF _Toc441225204 \h </w:instrText>
        </w:r>
        <w:r>
          <w:rPr>
            <w:noProof/>
            <w:webHidden/>
          </w:rPr>
        </w:r>
        <w:r>
          <w:rPr>
            <w:noProof/>
            <w:webHidden/>
          </w:rPr>
          <w:fldChar w:fldCharType="separate"/>
        </w:r>
        <w:r>
          <w:rPr>
            <w:noProof/>
            <w:webHidden/>
          </w:rPr>
          <w:t>29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5" w:history="1">
        <w:r w:rsidRPr="005259C8">
          <w:rPr>
            <w:rStyle w:val="Hypertextovodkaz"/>
            <w:noProof/>
          </w:rPr>
          <w:t>3.2.2 SWOT analýza</w:t>
        </w:r>
        <w:r>
          <w:rPr>
            <w:noProof/>
            <w:webHidden/>
          </w:rPr>
          <w:tab/>
        </w:r>
        <w:r>
          <w:rPr>
            <w:noProof/>
            <w:webHidden/>
          </w:rPr>
          <w:fldChar w:fldCharType="begin"/>
        </w:r>
        <w:r>
          <w:rPr>
            <w:noProof/>
            <w:webHidden/>
          </w:rPr>
          <w:instrText xml:space="preserve"> PAGEREF _Toc441225205 \h </w:instrText>
        </w:r>
        <w:r>
          <w:rPr>
            <w:noProof/>
            <w:webHidden/>
          </w:rPr>
        </w:r>
        <w:r>
          <w:rPr>
            <w:noProof/>
            <w:webHidden/>
          </w:rPr>
          <w:fldChar w:fldCharType="separate"/>
        </w:r>
        <w:r>
          <w:rPr>
            <w:noProof/>
            <w:webHidden/>
          </w:rPr>
          <w:t>32</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06" w:history="1">
        <w:r w:rsidRPr="005259C8">
          <w:rPr>
            <w:rStyle w:val="Hypertextovodkaz"/>
            <w:noProof/>
          </w:rPr>
          <w:t>3.3 Vyhodnocení zdrojů použitých pro finanční analýzu</w:t>
        </w:r>
        <w:r>
          <w:rPr>
            <w:noProof/>
            <w:webHidden/>
          </w:rPr>
          <w:tab/>
        </w:r>
        <w:r>
          <w:rPr>
            <w:noProof/>
            <w:webHidden/>
          </w:rPr>
          <w:fldChar w:fldCharType="begin"/>
        </w:r>
        <w:r>
          <w:rPr>
            <w:noProof/>
            <w:webHidden/>
          </w:rPr>
          <w:instrText xml:space="preserve"> PAGEREF _Toc441225206 \h </w:instrText>
        </w:r>
        <w:r>
          <w:rPr>
            <w:noProof/>
            <w:webHidden/>
          </w:rPr>
        </w:r>
        <w:r>
          <w:rPr>
            <w:noProof/>
            <w:webHidden/>
          </w:rPr>
          <w:fldChar w:fldCharType="separate"/>
        </w:r>
        <w:r>
          <w:rPr>
            <w:noProof/>
            <w:webHidden/>
          </w:rPr>
          <w:t>33</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07" w:history="1">
        <w:r w:rsidRPr="005259C8">
          <w:rPr>
            <w:rStyle w:val="Hypertextovodkaz"/>
            <w:noProof/>
          </w:rPr>
          <w:t>3.4 Analýza stavových ukazatelů</w:t>
        </w:r>
        <w:r>
          <w:rPr>
            <w:noProof/>
            <w:webHidden/>
          </w:rPr>
          <w:tab/>
        </w:r>
        <w:r>
          <w:rPr>
            <w:noProof/>
            <w:webHidden/>
          </w:rPr>
          <w:fldChar w:fldCharType="begin"/>
        </w:r>
        <w:r>
          <w:rPr>
            <w:noProof/>
            <w:webHidden/>
          </w:rPr>
          <w:instrText xml:space="preserve"> PAGEREF _Toc441225207 \h </w:instrText>
        </w:r>
        <w:r>
          <w:rPr>
            <w:noProof/>
            <w:webHidden/>
          </w:rPr>
        </w:r>
        <w:r>
          <w:rPr>
            <w:noProof/>
            <w:webHidden/>
          </w:rPr>
          <w:fldChar w:fldCharType="separate"/>
        </w:r>
        <w:r>
          <w:rPr>
            <w:noProof/>
            <w:webHidden/>
          </w:rPr>
          <w:t>34</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8" w:history="1">
        <w:r w:rsidRPr="005259C8">
          <w:rPr>
            <w:rStyle w:val="Hypertextovodkaz"/>
            <w:noProof/>
          </w:rPr>
          <w:t>3.4.1 Horizontální analýza rozvahy</w:t>
        </w:r>
        <w:r>
          <w:rPr>
            <w:noProof/>
            <w:webHidden/>
          </w:rPr>
          <w:tab/>
        </w:r>
        <w:r>
          <w:rPr>
            <w:noProof/>
            <w:webHidden/>
          </w:rPr>
          <w:fldChar w:fldCharType="begin"/>
        </w:r>
        <w:r>
          <w:rPr>
            <w:noProof/>
            <w:webHidden/>
          </w:rPr>
          <w:instrText xml:space="preserve"> PAGEREF _Toc441225208 \h </w:instrText>
        </w:r>
        <w:r>
          <w:rPr>
            <w:noProof/>
            <w:webHidden/>
          </w:rPr>
        </w:r>
        <w:r>
          <w:rPr>
            <w:noProof/>
            <w:webHidden/>
          </w:rPr>
          <w:fldChar w:fldCharType="separate"/>
        </w:r>
        <w:r>
          <w:rPr>
            <w:noProof/>
            <w:webHidden/>
          </w:rPr>
          <w:t>34</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09" w:history="1">
        <w:r w:rsidRPr="005259C8">
          <w:rPr>
            <w:rStyle w:val="Hypertextovodkaz"/>
            <w:noProof/>
          </w:rPr>
          <w:t>3.4.2 Horizontální analýza výkazu zisku a ztráty</w:t>
        </w:r>
        <w:r>
          <w:rPr>
            <w:noProof/>
            <w:webHidden/>
          </w:rPr>
          <w:tab/>
        </w:r>
        <w:r>
          <w:rPr>
            <w:noProof/>
            <w:webHidden/>
          </w:rPr>
          <w:fldChar w:fldCharType="begin"/>
        </w:r>
        <w:r>
          <w:rPr>
            <w:noProof/>
            <w:webHidden/>
          </w:rPr>
          <w:instrText xml:space="preserve"> PAGEREF _Toc441225209 \h </w:instrText>
        </w:r>
        <w:r>
          <w:rPr>
            <w:noProof/>
            <w:webHidden/>
          </w:rPr>
        </w:r>
        <w:r>
          <w:rPr>
            <w:noProof/>
            <w:webHidden/>
          </w:rPr>
          <w:fldChar w:fldCharType="separate"/>
        </w:r>
        <w:r>
          <w:rPr>
            <w:noProof/>
            <w:webHidden/>
          </w:rPr>
          <w:t>39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0" w:history="1">
        <w:r w:rsidRPr="005259C8">
          <w:rPr>
            <w:rStyle w:val="Hypertextovodkaz"/>
            <w:noProof/>
          </w:rPr>
          <w:t>3.4.3 Vertikální analýza rozvahy</w:t>
        </w:r>
        <w:r>
          <w:rPr>
            <w:noProof/>
            <w:webHidden/>
          </w:rPr>
          <w:tab/>
        </w:r>
        <w:r>
          <w:rPr>
            <w:noProof/>
            <w:webHidden/>
          </w:rPr>
          <w:fldChar w:fldCharType="begin"/>
        </w:r>
        <w:r>
          <w:rPr>
            <w:noProof/>
            <w:webHidden/>
          </w:rPr>
          <w:instrText xml:space="preserve"> PAGEREF _Toc441225210 \h </w:instrText>
        </w:r>
        <w:r>
          <w:rPr>
            <w:noProof/>
            <w:webHidden/>
          </w:rPr>
        </w:r>
        <w:r>
          <w:rPr>
            <w:noProof/>
            <w:webHidden/>
          </w:rPr>
          <w:fldChar w:fldCharType="separate"/>
        </w:r>
        <w:r>
          <w:rPr>
            <w:noProof/>
            <w:webHidden/>
          </w:rPr>
          <w:t>42</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1" w:history="1">
        <w:r w:rsidRPr="005259C8">
          <w:rPr>
            <w:rStyle w:val="Hypertextovodkaz"/>
            <w:noProof/>
          </w:rPr>
          <w:t>3.4.4 Vertikální analýza tržeb</w:t>
        </w:r>
        <w:r>
          <w:rPr>
            <w:noProof/>
            <w:webHidden/>
          </w:rPr>
          <w:tab/>
        </w:r>
        <w:r>
          <w:rPr>
            <w:noProof/>
            <w:webHidden/>
          </w:rPr>
          <w:fldChar w:fldCharType="begin"/>
        </w:r>
        <w:r>
          <w:rPr>
            <w:noProof/>
            <w:webHidden/>
          </w:rPr>
          <w:instrText xml:space="preserve"> PAGEREF _Toc441225211 \h </w:instrText>
        </w:r>
        <w:r>
          <w:rPr>
            <w:noProof/>
            <w:webHidden/>
          </w:rPr>
        </w:r>
        <w:r>
          <w:rPr>
            <w:noProof/>
            <w:webHidden/>
          </w:rPr>
          <w:fldChar w:fldCharType="separate"/>
        </w:r>
        <w:r>
          <w:rPr>
            <w:noProof/>
            <w:webHidden/>
          </w:rPr>
          <w:t>46</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12" w:history="1">
        <w:r w:rsidRPr="005259C8">
          <w:rPr>
            <w:rStyle w:val="Hypertextovodkaz"/>
            <w:noProof/>
          </w:rPr>
          <w:t>3.5 Analýza rozdílových ukazatelů</w:t>
        </w:r>
        <w:r>
          <w:rPr>
            <w:noProof/>
            <w:webHidden/>
          </w:rPr>
          <w:tab/>
        </w:r>
        <w:r>
          <w:rPr>
            <w:noProof/>
            <w:webHidden/>
          </w:rPr>
          <w:fldChar w:fldCharType="begin"/>
        </w:r>
        <w:r>
          <w:rPr>
            <w:noProof/>
            <w:webHidden/>
          </w:rPr>
          <w:instrText xml:space="preserve"> PAGEREF _Toc441225212 \h </w:instrText>
        </w:r>
        <w:r>
          <w:rPr>
            <w:noProof/>
            <w:webHidden/>
          </w:rPr>
        </w:r>
        <w:r>
          <w:rPr>
            <w:noProof/>
            <w:webHidden/>
          </w:rPr>
          <w:fldChar w:fldCharType="separate"/>
        </w:r>
        <w:r>
          <w:rPr>
            <w:noProof/>
            <w:webHidden/>
          </w:rPr>
          <w:t>47</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13" w:history="1">
        <w:r w:rsidRPr="005259C8">
          <w:rPr>
            <w:rStyle w:val="Hypertextovodkaz"/>
            <w:noProof/>
          </w:rPr>
          <w:t>3.6 Analýza poměrových ukazatelů</w:t>
        </w:r>
        <w:r>
          <w:rPr>
            <w:noProof/>
            <w:webHidden/>
          </w:rPr>
          <w:tab/>
        </w:r>
        <w:r>
          <w:rPr>
            <w:noProof/>
            <w:webHidden/>
          </w:rPr>
          <w:fldChar w:fldCharType="begin"/>
        </w:r>
        <w:r>
          <w:rPr>
            <w:noProof/>
            <w:webHidden/>
          </w:rPr>
          <w:instrText xml:space="preserve"> PAGEREF _Toc441225213 \h </w:instrText>
        </w:r>
        <w:r>
          <w:rPr>
            <w:noProof/>
            <w:webHidden/>
          </w:rPr>
        </w:r>
        <w:r>
          <w:rPr>
            <w:noProof/>
            <w:webHidden/>
          </w:rPr>
          <w:fldChar w:fldCharType="separate"/>
        </w:r>
        <w:r>
          <w:rPr>
            <w:noProof/>
            <w:webHidden/>
          </w:rPr>
          <w:t>49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4" w:history="1">
        <w:r w:rsidRPr="005259C8">
          <w:rPr>
            <w:rStyle w:val="Hypertextovodkaz"/>
            <w:noProof/>
          </w:rPr>
          <w:t>3.6.1 Ukazatele rentability</w:t>
        </w:r>
        <w:r>
          <w:rPr>
            <w:noProof/>
            <w:webHidden/>
          </w:rPr>
          <w:tab/>
        </w:r>
        <w:r>
          <w:rPr>
            <w:noProof/>
            <w:webHidden/>
          </w:rPr>
          <w:fldChar w:fldCharType="begin"/>
        </w:r>
        <w:r>
          <w:rPr>
            <w:noProof/>
            <w:webHidden/>
          </w:rPr>
          <w:instrText xml:space="preserve"> PAGEREF _Toc441225214 \h </w:instrText>
        </w:r>
        <w:r>
          <w:rPr>
            <w:noProof/>
            <w:webHidden/>
          </w:rPr>
        </w:r>
        <w:r>
          <w:rPr>
            <w:noProof/>
            <w:webHidden/>
          </w:rPr>
          <w:fldChar w:fldCharType="separate"/>
        </w:r>
        <w:r>
          <w:rPr>
            <w:noProof/>
            <w:webHidden/>
          </w:rPr>
          <w:t>49</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5" w:history="1">
        <w:r w:rsidRPr="005259C8">
          <w:rPr>
            <w:rStyle w:val="Hypertextovodkaz"/>
            <w:noProof/>
          </w:rPr>
          <w:t>3.6.2 Ukazatele aktivity</w:t>
        </w:r>
        <w:r>
          <w:rPr>
            <w:noProof/>
            <w:webHidden/>
          </w:rPr>
          <w:tab/>
        </w:r>
        <w:r>
          <w:rPr>
            <w:noProof/>
            <w:webHidden/>
          </w:rPr>
          <w:fldChar w:fldCharType="begin"/>
        </w:r>
        <w:r>
          <w:rPr>
            <w:noProof/>
            <w:webHidden/>
          </w:rPr>
          <w:instrText xml:space="preserve"> PAGEREF _Toc441225215 \h </w:instrText>
        </w:r>
        <w:r>
          <w:rPr>
            <w:noProof/>
            <w:webHidden/>
          </w:rPr>
        </w:r>
        <w:r>
          <w:rPr>
            <w:noProof/>
            <w:webHidden/>
          </w:rPr>
          <w:fldChar w:fldCharType="separate"/>
        </w:r>
        <w:r>
          <w:rPr>
            <w:noProof/>
            <w:webHidden/>
          </w:rPr>
          <w:t>51</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6" w:history="1">
        <w:r w:rsidRPr="005259C8">
          <w:rPr>
            <w:rStyle w:val="Hypertextovodkaz"/>
            <w:noProof/>
          </w:rPr>
          <w:t>3.6.3 Provozní ukazatele</w:t>
        </w:r>
        <w:r>
          <w:rPr>
            <w:noProof/>
            <w:webHidden/>
          </w:rPr>
          <w:tab/>
        </w:r>
        <w:r>
          <w:rPr>
            <w:noProof/>
            <w:webHidden/>
          </w:rPr>
          <w:fldChar w:fldCharType="begin"/>
        </w:r>
        <w:r>
          <w:rPr>
            <w:noProof/>
            <w:webHidden/>
          </w:rPr>
          <w:instrText xml:space="preserve"> PAGEREF _Toc441225216 \h </w:instrText>
        </w:r>
        <w:r>
          <w:rPr>
            <w:noProof/>
            <w:webHidden/>
          </w:rPr>
        </w:r>
        <w:r>
          <w:rPr>
            <w:noProof/>
            <w:webHidden/>
          </w:rPr>
          <w:fldChar w:fldCharType="separate"/>
        </w:r>
        <w:r>
          <w:rPr>
            <w:noProof/>
            <w:webHidden/>
          </w:rPr>
          <w:t>53</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7" w:history="1">
        <w:r w:rsidRPr="005259C8">
          <w:rPr>
            <w:rStyle w:val="Hypertextovodkaz"/>
            <w:noProof/>
          </w:rPr>
          <w:t>3.6.4 Ukazatele likvidity</w:t>
        </w:r>
        <w:r>
          <w:rPr>
            <w:noProof/>
            <w:webHidden/>
          </w:rPr>
          <w:tab/>
        </w:r>
        <w:r>
          <w:rPr>
            <w:noProof/>
            <w:webHidden/>
          </w:rPr>
          <w:fldChar w:fldCharType="begin"/>
        </w:r>
        <w:r>
          <w:rPr>
            <w:noProof/>
            <w:webHidden/>
          </w:rPr>
          <w:instrText xml:space="preserve"> PAGEREF _Toc441225217 \h </w:instrText>
        </w:r>
        <w:r>
          <w:rPr>
            <w:noProof/>
            <w:webHidden/>
          </w:rPr>
        </w:r>
        <w:r>
          <w:rPr>
            <w:noProof/>
            <w:webHidden/>
          </w:rPr>
          <w:fldChar w:fldCharType="separate"/>
        </w:r>
        <w:r>
          <w:rPr>
            <w:noProof/>
            <w:webHidden/>
          </w:rPr>
          <w:t>55</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18" w:history="1">
        <w:r w:rsidRPr="005259C8">
          <w:rPr>
            <w:rStyle w:val="Hypertextovodkaz"/>
            <w:noProof/>
          </w:rPr>
          <w:t>3.6.5 Ukazatele zadluženosti</w:t>
        </w:r>
        <w:r>
          <w:rPr>
            <w:noProof/>
            <w:webHidden/>
          </w:rPr>
          <w:tab/>
        </w:r>
        <w:r>
          <w:rPr>
            <w:noProof/>
            <w:webHidden/>
          </w:rPr>
          <w:fldChar w:fldCharType="begin"/>
        </w:r>
        <w:r>
          <w:rPr>
            <w:noProof/>
            <w:webHidden/>
          </w:rPr>
          <w:instrText xml:space="preserve"> PAGEREF _Toc441225218 \h </w:instrText>
        </w:r>
        <w:r>
          <w:rPr>
            <w:noProof/>
            <w:webHidden/>
          </w:rPr>
        </w:r>
        <w:r>
          <w:rPr>
            <w:noProof/>
            <w:webHidden/>
          </w:rPr>
          <w:fldChar w:fldCharType="separate"/>
        </w:r>
        <w:r>
          <w:rPr>
            <w:noProof/>
            <w:webHidden/>
          </w:rPr>
          <w:t>57</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19" w:history="1">
        <w:r w:rsidRPr="005259C8">
          <w:rPr>
            <w:rStyle w:val="Hypertextovodkaz"/>
            <w:noProof/>
          </w:rPr>
          <w:t>3.7 Analýza soustav ukazatelů</w:t>
        </w:r>
        <w:r>
          <w:rPr>
            <w:noProof/>
            <w:webHidden/>
          </w:rPr>
          <w:tab/>
        </w:r>
        <w:r>
          <w:rPr>
            <w:noProof/>
            <w:webHidden/>
          </w:rPr>
          <w:fldChar w:fldCharType="begin"/>
        </w:r>
        <w:r>
          <w:rPr>
            <w:noProof/>
            <w:webHidden/>
          </w:rPr>
          <w:instrText xml:space="preserve"> PAGEREF _Toc441225219 \h </w:instrText>
        </w:r>
        <w:r>
          <w:rPr>
            <w:noProof/>
            <w:webHidden/>
          </w:rPr>
        </w:r>
        <w:r>
          <w:rPr>
            <w:noProof/>
            <w:webHidden/>
          </w:rPr>
          <w:fldChar w:fldCharType="separate"/>
        </w:r>
        <w:r>
          <w:rPr>
            <w:noProof/>
            <w:webHidden/>
          </w:rPr>
          <w:t>58</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20" w:history="1">
        <w:r w:rsidRPr="005259C8">
          <w:rPr>
            <w:rStyle w:val="Hypertextovodkaz"/>
            <w:noProof/>
          </w:rPr>
          <w:t>3.7.1 Altmanovo Z-skóre</w:t>
        </w:r>
        <w:r>
          <w:rPr>
            <w:noProof/>
            <w:webHidden/>
          </w:rPr>
          <w:tab/>
        </w:r>
        <w:r>
          <w:rPr>
            <w:noProof/>
            <w:webHidden/>
          </w:rPr>
          <w:fldChar w:fldCharType="begin"/>
        </w:r>
        <w:r>
          <w:rPr>
            <w:noProof/>
            <w:webHidden/>
          </w:rPr>
          <w:instrText xml:space="preserve"> PAGEREF _Toc441225220 \h </w:instrText>
        </w:r>
        <w:r>
          <w:rPr>
            <w:noProof/>
            <w:webHidden/>
          </w:rPr>
        </w:r>
        <w:r>
          <w:rPr>
            <w:noProof/>
            <w:webHidden/>
          </w:rPr>
          <w:fldChar w:fldCharType="separate"/>
        </w:r>
        <w:r>
          <w:rPr>
            <w:noProof/>
            <w:webHidden/>
          </w:rPr>
          <w:t>58</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21" w:history="1">
        <w:r w:rsidRPr="005259C8">
          <w:rPr>
            <w:rStyle w:val="Hypertextovodkaz"/>
            <w:noProof/>
          </w:rPr>
          <w:t>3.7.2 Index důvěryhodnosti IN05</w:t>
        </w:r>
        <w:r>
          <w:rPr>
            <w:noProof/>
            <w:webHidden/>
          </w:rPr>
          <w:tab/>
        </w:r>
        <w:r>
          <w:rPr>
            <w:noProof/>
            <w:webHidden/>
          </w:rPr>
          <w:fldChar w:fldCharType="begin"/>
        </w:r>
        <w:r>
          <w:rPr>
            <w:noProof/>
            <w:webHidden/>
          </w:rPr>
          <w:instrText xml:space="preserve"> PAGEREF _Toc441225221 \h </w:instrText>
        </w:r>
        <w:r>
          <w:rPr>
            <w:noProof/>
            <w:webHidden/>
          </w:rPr>
        </w:r>
        <w:r>
          <w:rPr>
            <w:noProof/>
            <w:webHidden/>
          </w:rPr>
          <w:fldChar w:fldCharType="separate"/>
        </w:r>
        <w:r>
          <w:rPr>
            <w:noProof/>
            <w:webHidden/>
          </w:rPr>
          <w:t>60</w:t>
        </w:r>
        <w:r>
          <w:rPr>
            <w:noProof/>
            <w:webHidden/>
          </w:rPr>
          <w:fldChar w:fldCharType="end"/>
        </w:r>
      </w:hyperlink>
    </w:p>
    <w:p w:rsidR="0034789D" w:rsidRDefault="0034789D">
      <w:pPr>
        <w:pStyle w:val="Obsah3"/>
        <w:tabs>
          <w:tab w:val="right" w:leader="dot" w:pos="8493"/>
        </w:tabs>
        <w:rPr>
          <w:rFonts w:asciiTheme="minorHAnsi" w:eastAsiaTheme="minorEastAsia" w:hAnsiTheme="minorHAnsi"/>
          <w:noProof/>
          <w:sz w:val="22"/>
          <w:lang w:eastAsia="cs-CZ"/>
        </w:rPr>
      </w:pPr>
      <w:hyperlink w:anchor="_Toc441225222" w:history="1">
        <w:r w:rsidRPr="005259C8">
          <w:rPr>
            <w:rStyle w:val="Hypertextovodkaz"/>
            <w:noProof/>
          </w:rPr>
          <w:t>3.7.3 Index bonity</w:t>
        </w:r>
        <w:r>
          <w:rPr>
            <w:noProof/>
            <w:webHidden/>
          </w:rPr>
          <w:tab/>
        </w:r>
        <w:r>
          <w:rPr>
            <w:noProof/>
            <w:webHidden/>
          </w:rPr>
          <w:fldChar w:fldCharType="begin"/>
        </w:r>
        <w:r>
          <w:rPr>
            <w:noProof/>
            <w:webHidden/>
          </w:rPr>
          <w:instrText xml:space="preserve"> PAGEREF _Toc441225222 \h </w:instrText>
        </w:r>
        <w:r>
          <w:rPr>
            <w:noProof/>
            <w:webHidden/>
          </w:rPr>
        </w:r>
        <w:r>
          <w:rPr>
            <w:noProof/>
            <w:webHidden/>
          </w:rPr>
          <w:fldChar w:fldCharType="separate"/>
        </w:r>
        <w:r>
          <w:rPr>
            <w:noProof/>
            <w:webHidden/>
          </w:rPr>
          <w:t>61</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23" w:history="1">
        <w:r w:rsidRPr="005259C8">
          <w:rPr>
            <w:rStyle w:val="Hypertextovodkaz"/>
            <w:noProof/>
          </w:rPr>
          <w:t>3.8 Shrnutí finanční analýzy</w:t>
        </w:r>
        <w:r>
          <w:rPr>
            <w:noProof/>
            <w:webHidden/>
          </w:rPr>
          <w:tab/>
        </w:r>
        <w:r>
          <w:rPr>
            <w:noProof/>
            <w:webHidden/>
          </w:rPr>
          <w:fldChar w:fldCharType="begin"/>
        </w:r>
        <w:r>
          <w:rPr>
            <w:noProof/>
            <w:webHidden/>
          </w:rPr>
          <w:instrText xml:space="preserve"> PAGEREF _Toc441225223 \h </w:instrText>
        </w:r>
        <w:r>
          <w:rPr>
            <w:noProof/>
            <w:webHidden/>
          </w:rPr>
        </w:r>
        <w:r>
          <w:rPr>
            <w:noProof/>
            <w:webHidden/>
          </w:rPr>
          <w:fldChar w:fldCharType="separate"/>
        </w:r>
        <w:r>
          <w:rPr>
            <w:noProof/>
            <w:webHidden/>
          </w:rPr>
          <w:t>62</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24" w:history="1">
        <w:r w:rsidRPr="005259C8">
          <w:rPr>
            <w:rStyle w:val="Hypertextovodkaz"/>
            <w:noProof/>
          </w:rPr>
          <w:t>4 Vlastní návrhy řešení</w:t>
        </w:r>
        <w:r>
          <w:rPr>
            <w:noProof/>
            <w:webHidden/>
          </w:rPr>
          <w:tab/>
        </w:r>
        <w:r>
          <w:rPr>
            <w:noProof/>
            <w:webHidden/>
          </w:rPr>
          <w:fldChar w:fldCharType="begin"/>
        </w:r>
        <w:r>
          <w:rPr>
            <w:noProof/>
            <w:webHidden/>
          </w:rPr>
          <w:instrText xml:space="preserve"> PAGEREF _Toc441225224 \h </w:instrText>
        </w:r>
        <w:r>
          <w:rPr>
            <w:noProof/>
            <w:webHidden/>
          </w:rPr>
        </w:r>
        <w:r>
          <w:rPr>
            <w:noProof/>
            <w:webHidden/>
          </w:rPr>
          <w:fldChar w:fldCharType="separate"/>
        </w:r>
        <w:r>
          <w:rPr>
            <w:noProof/>
            <w:webHidden/>
          </w:rPr>
          <w:t>64</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25" w:history="1">
        <w:r w:rsidRPr="005259C8">
          <w:rPr>
            <w:rStyle w:val="Hypertextovodkaz"/>
            <w:noProof/>
          </w:rPr>
          <w:t>4.1 Zadluženost</w:t>
        </w:r>
        <w:r>
          <w:rPr>
            <w:noProof/>
            <w:webHidden/>
          </w:rPr>
          <w:tab/>
        </w:r>
        <w:r>
          <w:rPr>
            <w:noProof/>
            <w:webHidden/>
          </w:rPr>
          <w:fldChar w:fldCharType="begin"/>
        </w:r>
        <w:r>
          <w:rPr>
            <w:noProof/>
            <w:webHidden/>
          </w:rPr>
          <w:instrText xml:space="preserve"> PAGEREF _Toc441225225 \h </w:instrText>
        </w:r>
        <w:r>
          <w:rPr>
            <w:noProof/>
            <w:webHidden/>
          </w:rPr>
        </w:r>
        <w:r>
          <w:rPr>
            <w:noProof/>
            <w:webHidden/>
          </w:rPr>
          <w:fldChar w:fldCharType="separate"/>
        </w:r>
        <w:r>
          <w:rPr>
            <w:noProof/>
            <w:webHidden/>
          </w:rPr>
          <w:t>65</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26" w:history="1">
        <w:r w:rsidRPr="005259C8">
          <w:rPr>
            <w:rStyle w:val="Hypertextovodkaz"/>
            <w:noProof/>
          </w:rPr>
          <w:t>4.2 Dodavatelské a odběratelské vztahy</w:t>
        </w:r>
        <w:r>
          <w:rPr>
            <w:noProof/>
            <w:webHidden/>
          </w:rPr>
          <w:tab/>
        </w:r>
        <w:r>
          <w:rPr>
            <w:noProof/>
            <w:webHidden/>
          </w:rPr>
          <w:fldChar w:fldCharType="begin"/>
        </w:r>
        <w:r>
          <w:rPr>
            <w:noProof/>
            <w:webHidden/>
          </w:rPr>
          <w:instrText xml:space="preserve"> PAGEREF _Toc441225226 \h </w:instrText>
        </w:r>
        <w:r>
          <w:rPr>
            <w:noProof/>
            <w:webHidden/>
          </w:rPr>
        </w:r>
        <w:r>
          <w:rPr>
            <w:noProof/>
            <w:webHidden/>
          </w:rPr>
          <w:fldChar w:fldCharType="separate"/>
        </w:r>
        <w:r>
          <w:rPr>
            <w:noProof/>
            <w:webHidden/>
          </w:rPr>
          <w:t>65</w:t>
        </w:r>
        <w:r>
          <w:rPr>
            <w:noProof/>
            <w:webHidden/>
          </w:rPr>
          <w:fldChar w:fldCharType="end"/>
        </w:r>
      </w:hyperlink>
    </w:p>
    <w:p w:rsidR="0034789D" w:rsidRDefault="0034789D">
      <w:pPr>
        <w:pStyle w:val="Obsah2"/>
        <w:tabs>
          <w:tab w:val="right" w:leader="dot" w:pos="8493"/>
        </w:tabs>
        <w:rPr>
          <w:rFonts w:asciiTheme="minorHAnsi" w:eastAsiaTheme="minorEastAsia" w:hAnsiTheme="minorHAnsi"/>
          <w:noProof/>
          <w:sz w:val="22"/>
          <w:lang w:eastAsia="cs-CZ"/>
        </w:rPr>
      </w:pPr>
      <w:hyperlink w:anchor="_Toc441225227" w:history="1">
        <w:r w:rsidRPr="005259C8">
          <w:rPr>
            <w:rStyle w:val="Hypertextovodkaz"/>
            <w:noProof/>
          </w:rPr>
          <w:t>4.4 Pravidelná finanční analýza</w:t>
        </w:r>
        <w:r>
          <w:rPr>
            <w:noProof/>
            <w:webHidden/>
          </w:rPr>
          <w:tab/>
        </w:r>
        <w:r>
          <w:rPr>
            <w:noProof/>
            <w:webHidden/>
          </w:rPr>
          <w:fldChar w:fldCharType="begin"/>
        </w:r>
        <w:r>
          <w:rPr>
            <w:noProof/>
            <w:webHidden/>
          </w:rPr>
          <w:instrText xml:space="preserve"> PAGEREF _Toc441225227 \h </w:instrText>
        </w:r>
        <w:r>
          <w:rPr>
            <w:noProof/>
            <w:webHidden/>
          </w:rPr>
        </w:r>
        <w:r>
          <w:rPr>
            <w:noProof/>
            <w:webHidden/>
          </w:rPr>
          <w:fldChar w:fldCharType="separate"/>
        </w:r>
        <w:r>
          <w:rPr>
            <w:noProof/>
            <w:webHidden/>
          </w:rPr>
          <w:t>66</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28" w:history="1">
        <w:r w:rsidRPr="005259C8">
          <w:rPr>
            <w:rStyle w:val="Hypertextovodkaz"/>
            <w:noProof/>
          </w:rPr>
          <w:t>Seznam použitých zdrojů</w:t>
        </w:r>
        <w:r>
          <w:rPr>
            <w:noProof/>
            <w:webHidden/>
          </w:rPr>
          <w:tab/>
        </w:r>
        <w:r>
          <w:rPr>
            <w:noProof/>
            <w:webHidden/>
          </w:rPr>
          <w:fldChar w:fldCharType="begin"/>
        </w:r>
        <w:r>
          <w:rPr>
            <w:noProof/>
            <w:webHidden/>
          </w:rPr>
          <w:instrText xml:space="preserve"> PAGEREF _Toc441225228 \h </w:instrText>
        </w:r>
        <w:r>
          <w:rPr>
            <w:noProof/>
            <w:webHidden/>
          </w:rPr>
        </w:r>
        <w:r>
          <w:rPr>
            <w:noProof/>
            <w:webHidden/>
          </w:rPr>
          <w:fldChar w:fldCharType="separate"/>
        </w:r>
        <w:r>
          <w:rPr>
            <w:noProof/>
            <w:webHidden/>
          </w:rPr>
          <w:t>67</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29" w:history="1">
        <w:r w:rsidRPr="005259C8">
          <w:rPr>
            <w:rStyle w:val="Hypertextovodkaz"/>
            <w:noProof/>
          </w:rPr>
          <w:t>Seznam použitých zkratek</w:t>
        </w:r>
        <w:r>
          <w:rPr>
            <w:noProof/>
            <w:webHidden/>
          </w:rPr>
          <w:tab/>
        </w:r>
        <w:r>
          <w:rPr>
            <w:noProof/>
            <w:webHidden/>
          </w:rPr>
          <w:fldChar w:fldCharType="begin"/>
        </w:r>
        <w:r>
          <w:rPr>
            <w:noProof/>
            <w:webHidden/>
          </w:rPr>
          <w:instrText xml:space="preserve"> PAGEREF _Toc441225229 \h </w:instrText>
        </w:r>
        <w:r>
          <w:rPr>
            <w:noProof/>
            <w:webHidden/>
          </w:rPr>
        </w:r>
        <w:r>
          <w:rPr>
            <w:noProof/>
            <w:webHidden/>
          </w:rPr>
          <w:fldChar w:fldCharType="separate"/>
        </w:r>
        <w:r>
          <w:rPr>
            <w:noProof/>
            <w:webHidden/>
          </w:rPr>
          <w:t>68</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30" w:history="1">
        <w:r w:rsidRPr="005259C8">
          <w:rPr>
            <w:rStyle w:val="Hypertextovodkaz"/>
            <w:noProof/>
          </w:rPr>
          <w:t>Seznam tabulek</w:t>
        </w:r>
        <w:r>
          <w:rPr>
            <w:noProof/>
            <w:webHidden/>
          </w:rPr>
          <w:tab/>
        </w:r>
        <w:r>
          <w:rPr>
            <w:noProof/>
            <w:webHidden/>
          </w:rPr>
          <w:fldChar w:fldCharType="begin"/>
        </w:r>
        <w:r>
          <w:rPr>
            <w:noProof/>
            <w:webHidden/>
          </w:rPr>
          <w:instrText xml:space="preserve"> PAGEREF _Toc441225230 \h </w:instrText>
        </w:r>
        <w:r>
          <w:rPr>
            <w:noProof/>
            <w:webHidden/>
          </w:rPr>
        </w:r>
        <w:r>
          <w:rPr>
            <w:noProof/>
            <w:webHidden/>
          </w:rPr>
          <w:fldChar w:fldCharType="separate"/>
        </w:r>
        <w:r>
          <w:rPr>
            <w:noProof/>
            <w:webHidden/>
          </w:rPr>
          <w:t>69</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31" w:history="1">
        <w:r w:rsidRPr="005259C8">
          <w:rPr>
            <w:rStyle w:val="Hypertextovodkaz"/>
            <w:noProof/>
          </w:rPr>
          <w:t>Seznam obrázků</w:t>
        </w:r>
        <w:r>
          <w:rPr>
            <w:noProof/>
            <w:webHidden/>
          </w:rPr>
          <w:tab/>
        </w:r>
        <w:r>
          <w:rPr>
            <w:noProof/>
            <w:webHidden/>
          </w:rPr>
          <w:fldChar w:fldCharType="begin"/>
        </w:r>
        <w:r>
          <w:rPr>
            <w:noProof/>
            <w:webHidden/>
          </w:rPr>
          <w:instrText xml:space="preserve"> PAGEREF _Toc441225231 \h </w:instrText>
        </w:r>
        <w:r>
          <w:rPr>
            <w:noProof/>
            <w:webHidden/>
          </w:rPr>
        </w:r>
        <w:r>
          <w:rPr>
            <w:noProof/>
            <w:webHidden/>
          </w:rPr>
          <w:fldChar w:fldCharType="separate"/>
        </w:r>
        <w:r>
          <w:rPr>
            <w:noProof/>
            <w:webHidden/>
          </w:rPr>
          <w:t>70</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32" w:history="1">
        <w:r w:rsidRPr="005259C8">
          <w:rPr>
            <w:rStyle w:val="Hypertextovodkaz"/>
            <w:noProof/>
          </w:rPr>
          <w:t>Seznam grafů</w:t>
        </w:r>
        <w:r>
          <w:rPr>
            <w:noProof/>
            <w:webHidden/>
          </w:rPr>
          <w:tab/>
        </w:r>
        <w:r>
          <w:rPr>
            <w:noProof/>
            <w:webHidden/>
          </w:rPr>
          <w:fldChar w:fldCharType="begin"/>
        </w:r>
        <w:r>
          <w:rPr>
            <w:noProof/>
            <w:webHidden/>
          </w:rPr>
          <w:instrText xml:space="preserve"> PAGEREF _Toc441225232 \h </w:instrText>
        </w:r>
        <w:r>
          <w:rPr>
            <w:noProof/>
            <w:webHidden/>
          </w:rPr>
        </w:r>
        <w:r>
          <w:rPr>
            <w:noProof/>
            <w:webHidden/>
          </w:rPr>
          <w:fldChar w:fldCharType="separate"/>
        </w:r>
        <w:r>
          <w:rPr>
            <w:noProof/>
            <w:webHidden/>
          </w:rPr>
          <w:t>71</w:t>
        </w:r>
        <w:r>
          <w:rPr>
            <w:noProof/>
            <w:webHidden/>
          </w:rPr>
          <w:fldChar w:fldCharType="end"/>
        </w:r>
      </w:hyperlink>
    </w:p>
    <w:p w:rsidR="0034789D" w:rsidRDefault="0034789D">
      <w:pPr>
        <w:pStyle w:val="Obsah1"/>
        <w:rPr>
          <w:rFonts w:asciiTheme="minorHAnsi" w:eastAsiaTheme="minorEastAsia" w:hAnsiTheme="minorHAnsi"/>
          <w:noProof/>
          <w:sz w:val="22"/>
          <w:lang w:eastAsia="cs-CZ"/>
        </w:rPr>
      </w:pPr>
      <w:hyperlink w:anchor="_Toc441225233" w:history="1">
        <w:r w:rsidRPr="005259C8">
          <w:rPr>
            <w:rStyle w:val="Hypertextovodkaz"/>
            <w:noProof/>
          </w:rPr>
          <w:t>Seznam příloh</w:t>
        </w:r>
        <w:r>
          <w:rPr>
            <w:noProof/>
            <w:webHidden/>
          </w:rPr>
          <w:tab/>
        </w:r>
        <w:r>
          <w:rPr>
            <w:noProof/>
            <w:webHidden/>
          </w:rPr>
          <w:fldChar w:fldCharType="begin"/>
        </w:r>
        <w:r>
          <w:rPr>
            <w:noProof/>
            <w:webHidden/>
          </w:rPr>
          <w:instrText xml:space="preserve"> PAGEREF _Toc441225233 \h </w:instrText>
        </w:r>
        <w:r>
          <w:rPr>
            <w:noProof/>
            <w:webHidden/>
          </w:rPr>
        </w:r>
        <w:r>
          <w:rPr>
            <w:noProof/>
            <w:webHidden/>
          </w:rPr>
          <w:fldChar w:fldCharType="separate"/>
        </w:r>
        <w:r>
          <w:rPr>
            <w:noProof/>
            <w:webHidden/>
          </w:rPr>
          <w:t>73</w:t>
        </w:r>
        <w:r>
          <w:rPr>
            <w:noProof/>
            <w:webHidden/>
          </w:rPr>
          <w:fldChar w:fldCharType="end"/>
        </w:r>
      </w:hyperlink>
    </w:p>
    <w:p w:rsidR="0034789D" w:rsidRDefault="007C5316" w:rsidP="007C5316">
      <w:r>
        <w:fldChar w:fldCharType="end"/>
      </w:r>
    </w:p>
    <w:p w:rsidR="002D6D3A" w:rsidRDefault="002D6D3A" w:rsidP="007C5316">
      <w:pPr>
        <w:sectPr w:rsidR="002D6D3A" w:rsidSect="002D6D3A">
          <w:footerReference w:type="default" r:id="rId10"/>
          <w:pgSz w:w="11906" w:h="16838" w:code="9"/>
          <w:pgMar w:top="1418" w:right="1418" w:bottom="1418" w:left="1985" w:header="709" w:footer="709" w:gutter="0"/>
          <w:cols w:space="708"/>
          <w:docGrid w:linePitch="360"/>
        </w:sectPr>
      </w:pPr>
    </w:p>
    <w:p w:rsidR="003365F8" w:rsidRDefault="003365F8" w:rsidP="004E2229">
      <w:pPr>
        <w:pStyle w:val="Nadpis1"/>
      </w:pPr>
      <w:bookmarkStart w:id="2" w:name="_Toc441225167"/>
      <w:r>
        <w:lastRenderedPageBreak/>
        <w:t>Úvod</w:t>
      </w:r>
      <w:bookmarkEnd w:id="2"/>
    </w:p>
    <w:p w:rsidR="004A62DB" w:rsidRDefault="00C664C2" w:rsidP="004A62DB">
      <w:r>
        <w:t>Finanční situace a výkonnost podniku je jednou z nejdůležitějších oblastí, na které se musí společnost zaměřit. Proto se také finanční analýza a její nástroje dostávají do stále důležitější pozice v rámci řízení firem. Soustava metod finanční analýzy vychází z účetních výkazů, ve kterýc</w:t>
      </w:r>
      <w:r w:rsidR="00A37F52">
        <w:t>h jsou obsaženy informace, z nichž</w:t>
      </w:r>
      <w:r>
        <w:t xml:space="preserve"> se následně čerpá</w:t>
      </w:r>
      <w:r w:rsidR="00363522">
        <w:t xml:space="preserve"> při vypracovávání samotné analýzy</w:t>
      </w:r>
      <w:r>
        <w:t>.</w:t>
      </w:r>
      <w:r w:rsidR="00A37F52">
        <w:t xml:space="preserve"> Jejím provedením pak zjišťujeme, jak efektivně podnik hospodaří se svým majetkem, jak je schopen dostávat svým závazkům</w:t>
      </w:r>
      <w:r w:rsidR="009C0BAB">
        <w:t xml:space="preserve"> a jak si vede pro případné investory.</w:t>
      </w:r>
      <w:r>
        <w:t xml:space="preserve"> Pro sprá</w:t>
      </w:r>
      <w:r w:rsidR="00363522">
        <w:t>vné vyhodnocení výsledků je také důležité rozebrat vnitřní a vnější okolí podniku.</w:t>
      </w:r>
      <w:r w:rsidR="009C0BAB">
        <w:t xml:space="preserve"> Hlavní cíl finanční analýzy je ale celkové posouzení finanční situace a zjištění silných a slabých stránek v hospodaření. Nevztahuje se pouze na přítomnost, ale výsledky se dají využít i pro lepší plánování budoucího vývoje a dosažní vytyčených cílů, tedy zisku a spokojenosti zákazníků.</w:t>
      </w:r>
    </w:p>
    <w:p w:rsidR="0034789D" w:rsidRDefault="00363522" w:rsidP="004A62DB">
      <w:r>
        <w:t xml:space="preserve">V této diplomové práci se zabývám hodnocením finanční výkonnosti společnosti STAVEBNÍ FIRMA PLUS, s.r.o., která se pohybuje na stavebním trhu již </w:t>
      </w:r>
      <w:r w:rsidR="009C0BAB">
        <w:t>od roku 1990</w:t>
      </w:r>
      <w:r>
        <w:t xml:space="preserve">. </w:t>
      </w:r>
      <w:r w:rsidR="009C0BAB">
        <w:t xml:space="preserve">Její hlavní činnosti spočívají ve vykonávání stavebních prací jak pro veřejný, tak pro soukromý sektor. </w:t>
      </w:r>
      <w:r w:rsidR="00004CAF">
        <w:t>Firma působí zejména v Jihomoravském kraji a v současnosti zaměstnává 111 zaměstnanců</w:t>
      </w:r>
    </w:p>
    <w:p w:rsidR="00541214" w:rsidRDefault="00541214" w:rsidP="004E2229">
      <w:pPr>
        <w:pStyle w:val="Nadpis1"/>
      </w:pPr>
      <w:bookmarkStart w:id="3" w:name="_Toc441225168"/>
      <w:r>
        <w:lastRenderedPageBreak/>
        <w:t>1 Vymezení cílů práce</w:t>
      </w:r>
      <w:bookmarkEnd w:id="3"/>
    </w:p>
    <w:p w:rsidR="00B02DE6" w:rsidRDefault="00271CCD" w:rsidP="00541214">
      <w:r>
        <w:t>Jako hlavní cíl této diplomové práce je vyhodnotit výkonnost a finanční situaci stavebního podniku STAVEBNÍ FIRMA PLUS, s.r.o. s využitím metod finanční analýzy. Práce je rozčleněna na teoretickou část, kde je nejprve charakterizován stavební podnik jako takový, v další části je definována výkonnost firmy, na kterou navazují techniky a metody finanční analýzy spolu s příslušnými ukazateli.</w:t>
      </w:r>
    </w:p>
    <w:p w:rsidR="00271CCD" w:rsidRDefault="00271CCD" w:rsidP="00541214">
      <w:r>
        <w:t>V praktické části je představena společnost, společně s analýzou vnitřního a vnějšího prostředí. Dále jsou uvedeny výpočty jednotlivých ukazatelů finanční analýzy. Nejprve je provedena analýza stavových ukazatelů, pomocí kterých je popsána majetková a finanční struktura firmy</w:t>
      </w:r>
      <w:r w:rsidR="00E66389">
        <w:t>. Stavové ukazatele sestávají z horizontální a vertikální analýzy účetních výkazů. Následně navazuje analýza rozdílových a poměrových ukazatelů. U rozdílových ukazatelů se jedná o čistý pracovní kapitál, čisté peněžní prostředky a také peněžně-</w:t>
      </w:r>
      <w:proofErr w:type="spellStart"/>
      <w:r w:rsidR="00E66389">
        <w:t>pohledávkový</w:t>
      </w:r>
      <w:proofErr w:type="spellEnd"/>
      <w:r w:rsidR="00E66389">
        <w:t xml:space="preserve"> finanční fond. V rámci analýzy poměrových ukazatelů jsou postupně propočteny ukazatele aktivity a rentability, na které navazují ukazatele </w:t>
      </w:r>
      <w:r w:rsidR="004B5F4F">
        <w:t xml:space="preserve">likvidity, zadluženosti a provozní </w:t>
      </w:r>
      <w:r w:rsidR="004B5F4F" w:rsidRPr="00C649F2">
        <w:t>ukazatele</w:t>
      </w:r>
      <w:r w:rsidR="009E26F6">
        <w:t>. Poté přišla na řadu analýza souhrnných ukazatelů, kde byly vybrány</w:t>
      </w:r>
      <w:r w:rsidR="004B5F4F">
        <w:t xml:space="preserve"> dva bankrotní modely, konkrétně </w:t>
      </w:r>
      <w:r w:rsidR="00E84A6E">
        <w:t>Altman</w:t>
      </w:r>
      <w:r w:rsidR="00890AAD">
        <w:t>ovo</w:t>
      </w:r>
      <w:r w:rsidR="004B5F4F">
        <w:t xml:space="preserve"> Z-skóre, index důvěryhodnosti českého podniku. Jako bonitní model je vypočten index bonity.</w:t>
      </w:r>
    </w:p>
    <w:p w:rsidR="0034789D" w:rsidRDefault="004B5F4F" w:rsidP="00541214">
      <w:r>
        <w:t>Po propočtení všech ukazatelů je</w:t>
      </w:r>
      <w:r w:rsidR="00F14BCA">
        <w:t xml:space="preserve"> provedeno</w:t>
      </w:r>
      <w:r>
        <w:t xml:space="preserve"> shrnutí finanční analýzy společnosti.</w:t>
      </w:r>
    </w:p>
    <w:p w:rsidR="00215AB3" w:rsidRDefault="004E2229" w:rsidP="004E2229">
      <w:pPr>
        <w:pStyle w:val="Nadpis1"/>
      </w:pPr>
      <w:bookmarkStart w:id="4" w:name="_Toc441225169"/>
      <w:r>
        <w:lastRenderedPageBreak/>
        <w:t xml:space="preserve">2 </w:t>
      </w:r>
      <w:r w:rsidR="008A4338" w:rsidRPr="008A4338">
        <w:t>Teoretická část práce</w:t>
      </w:r>
      <w:bookmarkEnd w:id="4"/>
    </w:p>
    <w:p w:rsidR="004E2229" w:rsidRDefault="004E2229" w:rsidP="00B64F59">
      <w:pPr>
        <w:pStyle w:val="Nadpis2"/>
      </w:pPr>
      <w:bookmarkStart w:id="5" w:name="_Toc441225170"/>
      <w:r>
        <w:t xml:space="preserve">2.1 </w:t>
      </w:r>
      <w:r w:rsidR="008A4338" w:rsidRPr="008A4338">
        <w:t>Charakteristika stavebního podniku</w:t>
      </w:r>
      <w:bookmarkEnd w:id="5"/>
    </w:p>
    <w:p w:rsidR="00215AB3" w:rsidRPr="001F4586" w:rsidRDefault="004E2229" w:rsidP="004E2229">
      <w:pPr>
        <w:rPr>
          <w:lang w:val="en-GB"/>
        </w:rPr>
      </w:pPr>
      <w:r>
        <w:t>S</w:t>
      </w:r>
      <w:r w:rsidR="00215AB3">
        <w:t xml:space="preserve">tavebním podnikem můžeme nazvat takovou společnost, která má jako svoji hlavní činnost stavební výrobu. Jedná se o právnickou osobu, která vzniká a zaniká podle obchodního </w:t>
      </w:r>
      <w:r w:rsidR="00A11734">
        <w:t>zákoníku</w:t>
      </w:r>
      <w:r w:rsidR="00215AB3">
        <w:t xml:space="preserve">. Právní forma těchto subjektů se také řídí obchodním </w:t>
      </w:r>
      <w:r w:rsidR="00A11734">
        <w:t>zákoníkem</w:t>
      </w:r>
      <w:r w:rsidR="00215AB3">
        <w:t>, v drtivé většině se jedná o společnosti s ručením omezeným a akciové společnosti. Během aktivní činnosti podniků je jejich hlavní cíl pokud možno nejvyšší efektivita vlož</w:t>
      </w:r>
      <w:r w:rsidR="00604C17">
        <w:t xml:space="preserve">eného kapitálu. Aby bylo možné tento cíl splnit, musí firma vytvářet zisky. V průběhu obchodní činnosti se obvykle objevují i problémy, které mohou nejenom podnik poškodit, ale i přímo ohrozit jeho fungování. Pro co nejmenší efekt těchto situací na fungování podniku je potřeba tyto případné hrozby a problémy predikovat a mít připravený adekvátní plán jako reakci. Základní </w:t>
      </w:r>
      <w:r w:rsidR="00DC05DA">
        <w:t xml:space="preserve">dělení těchto případných problémů je na hrozby interní a hrozby externí. Problémy externí nejsou vyvolány přímo činností podniku, ale vnějším prostředím, které na něj působí. Jako příklad můžeme uvést změny situací na pracovním, stavebním a finančním trhu, řadíme sem také změny zákonů a vyhlášek. Interní problémy naopak pocházejí přímo ze </w:t>
      </w:r>
      <w:r w:rsidR="00A11734">
        <w:t>stavebního</w:t>
      </w:r>
      <w:r w:rsidR="00DC05DA">
        <w:t xml:space="preserve"> podniku, sem patří mimo jiné zajištění a prodej výroby a </w:t>
      </w:r>
      <w:r w:rsidR="00FF571B">
        <w:t>strategie firmy s vý</w:t>
      </w:r>
      <w:r w:rsidR="005D3E49">
        <w:t>robou spojené.</w:t>
      </w:r>
      <w:r w:rsidR="001F4586">
        <w:t xml:space="preserve"> [3]</w:t>
      </w:r>
    </w:p>
    <w:p w:rsidR="00B02DE6" w:rsidRDefault="008A4338" w:rsidP="004E2229">
      <w:pPr>
        <w:pStyle w:val="Nadpis4"/>
      </w:pPr>
      <w:r w:rsidRPr="004E2229">
        <w:t>Základní znaky stavebního podniku:</w:t>
      </w:r>
    </w:p>
    <w:p w:rsidR="00B02DE6" w:rsidRDefault="008A4338" w:rsidP="004E2229">
      <w:r w:rsidRPr="008A4338">
        <w:t>• Znaky zakázkové výroby – výroba je většin</w:t>
      </w:r>
      <w:r w:rsidR="001B36EB">
        <w:t>ou založena na základě specifické</w:t>
      </w:r>
      <w:r w:rsidRPr="008A4338">
        <w:t xml:space="preserve"> objednávky od konkrétního </w:t>
      </w:r>
      <w:r w:rsidR="001B36EB">
        <w:t>zákazníka</w:t>
      </w:r>
      <w:r w:rsidRPr="008A4338">
        <w:t xml:space="preserve">. </w:t>
      </w:r>
      <w:r w:rsidR="001B36EB">
        <w:t xml:space="preserve">Pro každou zakázku je nutné vypracovat časový </w:t>
      </w:r>
      <w:r w:rsidR="00A11734">
        <w:t>harmonogram</w:t>
      </w:r>
      <w:r w:rsidR="001B36EB">
        <w:t xml:space="preserve"> s obsahem pracovních postupů a rozvrhů jednotlivých částí zakázky.</w:t>
      </w:r>
    </w:p>
    <w:p w:rsidR="00B02DE6" w:rsidRDefault="008A4338" w:rsidP="004E2229">
      <w:r w:rsidRPr="008A4338">
        <w:t xml:space="preserve">• Materiálová náročnost – </w:t>
      </w:r>
      <w:r w:rsidR="001B36EB">
        <w:t>během výroby dochází ke spotřebě velkého množství materiálů a surovin. Tyto náklady tvoří vysokou část nákladů, pokud není podnik zaměřen a specializován na konkrétní stavební práce, při kterých jsou materiálové náklady nižší.</w:t>
      </w:r>
    </w:p>
    <w:p w:rsidR="00B02DE6" w:rsidRDefault="008A4338" w:rsidP="004E2229">
      <w:r w:rsidRPr="008A4338">
        <w:t xml:space="preserve">• Investiční náročnost – </w:t>
      </w:r>
      <w:r w:rsidR="00A11734">
        <w:t>standard</w:t>
      </w:r>
      <w:r w:rsidR="001B36EB">
        <w:t>ní stavební zakázka většinou vyžaduje, aby měl podnik k dispozici široké spektrum pracovních nástrojů a zařízení. V případě specializovaných společností tento znak nemusí platit.</w:t>
      </w:r>
    </w:p>
    <w:p w:rsidR="00B02DE6" w:rsidRDefault="008A4338" w:rsidP="004E2229">
      <w:r w:rsidRPr="008A4338">
        <w:t xml:space="preserve">• Hotová produkce je stacionární a výroba se přemisťuje – </w:t>
      </w:r>
      <w:r w:rsidR="00903BA1">
        <w:t>výsledek</w:t>
      </w:r>
      <w:r w:rsidRPr="008A4338">
        <w:t xml:space="preserve"> stavební výroby zůstává na místě </w:t>
      </w:r>
      <w:r w:rsidR="00903BA1">
        <w:t>zhotovení</w:t>
      </w:r>
      <w:r w:rsidRPr="008A4338">
        <w:t>, zatímco výroba j</w:t>
      </w:r>
      <w:r w:rsidR="00903BA1">
        <w:t>ako taková se přemisťuje na další</w:t>
      </w:r>
      <w:r w:rsidRPr="008A4338">
        <w:t xml:space="preserve"> působiště.</w:t>
      </w:r>
    </w:p>
    <w:p w:rsidR="00B02DE6" w:rsidRDefault="008A4338" w:rsidP="004E2229">
      <w:r w:rsidRPr="008A4338">
        <w:t xml:space="preserve">• Náročnější organizace výrobního procesu – </w:t>
      </w:r>
      <w:r w:rsidR="00903BA1">
        <w:t xml:space="preserve">organizace výrobního procesu může být ovlivňována větším množstvím faktorů a subjektů, toto se vztahuje </w:t>
      </w:r>
      <w:r w:rsidR="00903BA1">
        <w:lastRenderedPageBreak/>
        <w:t>jak na stranu dodavatele, tak na stranu odběratele. Proces může být ovlivněn také příslušnými státními úřady.</w:t>
      </w:r>
    </w:p>
    <w:p w:rsidR="00B02DE6" w:rsidRDefault="008A4338" w:rsidP="004E2229">
      <w:r w:rsidRPr="008A4338">
        <w:t xml:space="preserve">• Nižší využití výrobních kapacit – </w:t>
      </w:r>
      <w:r w:rsidR="00903BA1">
        <w:t xml:space="preserve">při nižším objemu prací na dodávaném produktu je pro maximálně efektivní využití výrobních kapacit potřeba, aby se tyto </w:t>
      </w:r>
      <w:r w:rsidR="00D64D8F">
        <w:t>výrobní kapacity účelně přesouvaly.</w:t>
      </w:r>
    </w:p>
    <w:p w:rsidR="00FF571B" w:rsidRDefault="008A4338" w:rsidP="004E2229">
      <w:r w:rsidRPr="008A4338">
        <w:t xml:space="preserve">• Delší výrobní cyklus – </w:t>
      </w:r>
      <w:r w:rsidR="00D64D8F">
        <w:t>u stavebních zakázek se jedná o obvyklý jev, který vyžaduje vyšší nároky na provozní kapitál, organizaci a řízení výroby, proto je nutné, aby na ně byl podnik náležitě připraven.</w:t>
      </w:r>
      <w:r w:rsidR="00F14BCA">
        <w:t xml:space="preserve"> </w:t>
      </w:r>
      <w:r w:rsidR="001F4586">
        <w:t>[3]</w:t>
      </w:r>
    </w:p>
    <w:p w:rsidR="00FF571B" w:rsidRDefault="00D64D8F" w:rsidP="004E2229">
      <w:r>
        <w:t xml:space="preserve">Odvětví stavebnictví zahrnuje celou škálu různých stavebních činností, které </w:t>
      </w:r>
      <w:r w:rsidR="006F5284">
        <w:t>dávají společnostem pohybujícím se na stavebním trhu velkou variabilitu pro jejich konkrétní zaměření. Podniky samy se pak mohou rozhodovat, jestli budou poskytovat komplexní dodávky stavebních prací, nebo se zaměří na konkrétní tržní segment. Rozhodujícím faktorem</w:t>
      </w:r>
      <w:r w:rsidR="00E0645F">
        <w:t xml:space="preserve"> pro zvolení okruhu stavebních činností</w:t>
      </w:r>
      <w:r w:rsidR="006F5284">
        <w:t xml:space="preserve"> by měla být</w:t>
      </w:r>
      <w:r w:rsidR="00E0645F">
        <w:t xml:space="preserve"> jejich </w:t>
      </w:r>
      <w:r w:rsidR="006F5284">
        <w:t xml:space="preserve">rentabilita </w:t>
      </w:r>
      <w:r w:rsidR="00E0645F">
        <w:t>a také jejich schopnost</w:t>
      </w:r>
      <w:r w:rsidR="006F5284">
        <w:t xml:space="preserve"> uplatnění na trhu. Společností zvolené zaměření pak ovlivňuje i styl řízení dané firmy.</w:t>
      </w:r>
      <w:r w:rsidR="00F7258B">
        <w:t xml:space="preserve"> Produktem stavební výroby </w:t>
      </w:r>
      <w:r w:rsidR="00F7258B" w:rsidRPr="008A4338">
        <w:t xml:space="preserve">jsou ucelené stavební objekty nové výstavby v jednotlivých odvětvích stavebnictví, </w:t>
      </w:r>
      <w:r w:rsidR="00A11734">
        <w:t>po</w:t>
      </w:r>
      <w:r w:rsidR="00A11734" w:rsidRPr="008A4338">
        <w:t>případě</w:t>
      </w:r>
      <w:r w:rsidR="00F7258B" w:rsidRPr="008A4338">
        <w:t xml:space="preserve"> dodávky stavebních prací na reko</w:t>
      </w:r>
      <w:r w:rsidR="00F7258B">
        <w:t>nstruovaných, modernizovaných, nebo</w:t>
      </w:r>
      <w:r w:rsidR="00F7258B" w:rsidRPr="008A4338">
        <w:t xml:space="preserve"> nově vytvářených objektech.</w:t>
      </w:r>
      <w:r w:rsidR="00F7258B">
        <w:t xml:space="preserve"> Objednávky mohou být realizovány celé s využitím vlastních výrobních kapacit, ale také je možné využít subdodavatele.</w:t>
      </w:r>
      <w:r w:rsidR="008A4338" w:rsidRPr="008A4338">
        <w:t xml:space="preserve"> </w:t>
      </w:r>
      <w:r w:rsidR="001F4586">
        <w:t>[3]</w:t>
      </w:r>
    </w:p>
    <w:p w:rsidR="004964A8" w:rsidRDefault="004964A8" w:rsidP="004964A8">
      <w:pPr>
        <w:pStyle w:val="Nadpis2"/>
      </w:pPr>
      <w:bookmarkStart w:id="6" w:name="_Toc441225171"/>
      <w:r>
        <w:t>2.2 Výkonnost podniku</w:t>
      </w:r>
      <w:bookmarkEnd w:id="6"/>
    </w:p>
    <w:p w:rsidR="004964A8" w:rsidRDefault="004964A8" w:rsidP="004964A8">
      <w:r>
        <w:t>Výkonnost podniku není jasně definovaný termín a dá se na něj nahlížet z různých hledisek. Jeden pohled je, že základem každého podnikání by mělo být to, aby byl podnik dlouhodobě úspěšný a mohl se rozvíjet. Dalším pohledem na výkonnost může být, že se posuzuje, jak je úspěšný v dosahování vytyčených cílů, ať už jde o podíl na trhu či vytváření dalších zdrojů, případně plnění jiných kritérií. V historii se náhled na výkonnost měnil, z toho plyne velké množství metod a kritérií, jak výkonnost posuzovat. Jednu dobu se například nejvíce cenilo, když měly podniky co nejvyšší marži vzhledem k tržbám, v dalším období zase převládaly snahy co nejvíce maximalizovat zisk. Dnes se jedná o komplexnější pojetí výkonnosti, které do jisté míry kombinuje všechny předchozí pojetí a zaměřuje se na celkovou hodnotu, kterou společnost pro vlastníky tvoří.</w:t>
      </w:r>
    </w:p>
    <w:p w:rsidR="004964A8" w:rsidRPr="00676765" w:rsidRDefault="004964A8" w:rsidP="004964A8">
      <w:pPr>
        <w:rPr>
          <w:lang w:val="en-GB"/>
        </w:rPr>
      </w:pPr>
      <w:r>
        <w:t>Výkonnost podniku je jistý souhrn informací, který nám podává zprávu o tom, jak je podnik úspěšný.</w:t>
      </w:r>
      <w:r w:rsidR="00B02DE6">
        <w:t xml:space="preserve"> </w:t>
      </w:r>
      <w:r>
        <w:t xml:space="preserve">Sestává z hodnocení pozice společnosti na trhu a její dlouhodobou udržitelnost, stejně tak jako jeho schopnost se přizpůsobit měnícímu se prostředí. Součástí hodnocení je také technická finanční analýza, kdy se hodnotí schopnost podniku být finančně stabilní a solventní. Dalším důležitým aspektem je také jeho schopnost vytvářet nové zdroje, tedy ziskovost </w:t>
      </w:r>
      <w:r>
        <w:lastRenderedPageBreak/>
        <w:t>a rentabilita. Na technickou finanční analýzu se zaměřím podrobněji v následující kapitole.</w:t>
      </w:r>
      <w:r w:rsidR="00676765">
        <w:t xml:space="preserve"> [1], [2], [4], [7]</w:t>
      </w:r>
    </w:p>
    <w:p w:rsidR="00FF571B" w:rsidRDefault="004E2229" w:rsidP="004E2229">
      <w:pPr>
        <w:pStyle w:val="Nadpis2"/>
      </w:pPr>
      <w:bookmarkStart w:id="7" w:name="_Toc441225172"/>
      <w:r>
        <w:t>2.</w:t>
      </w:r>
      <w:r w:rsidR="004964A8">
        <w:t>3</w:t>
      </w:r>
      <w:r>
        <w:t xml:space="preserve"> </w:t>
      </w:r>
      <w:r w:rsidR="008A4338" w:rsidRPr="008A4338">
        <w:t>Charakteristika finanční analýzy</w:t>
      </w:r>
      <w:bookmarkEnd w:id="7"/>
    </w:p>
    <w:p w:rsidR="00B02DE6" w:rsidRDefault="005F0CA2" w:rsidP="004E2229">
      <w:r>
        <w:t>Finanční analýza je nástroj, který představuje systematický rozbor</w:t>
      </w:r>
      <w:r w:rsidR="003A5939">
        <w:t xml:space="preserve"> různých</w:t>
      </w:r>
      <w:r>
        <w:t xml:space="preserve"> vstupních</w:t>
      </w:r>
      <w:r w:rsidR="003A5939">
        <w:t xml:space="preserve"> dat</w:t>
      </w:r>
      <w:r>
        <w:t>. Existují různé způsoby a metody zpracování těchto dat</w:t>
      </w:r>
      <w:r w:rsidR="003A5939">
        <w:t xml:space="preserve">, pro </w:t>
      </w:r>
      <w:r w:rsidR="00A11734">
        <w:t>její</w:t>
      </w:r>
      <w:r w:rsidR="003A5939">
        <w:t xml:space="preserve"> analýzu je důležité, abychom měly data z více po sobě jdoucích let, abychom mohli zachytit různé změny a trendy</w:t>
      </w:r>
      <w:r>
        <w:t xml:space="preserve">. Po </w:t>
      </w:r>
      <w:r w:rsidR="00A11734">
        <w:t>vypočtení</w:t>
      </w:r>
      <w:r>
        <w:t xml:space="preserve"> výsledků a při jejich správné interpretaci nám výstupy finanční analýzy mohou sloužit jako podklad pro kvalitnější a vhodnější vedení firmy</w:t>
      </w:r>
      <w:r w:rsidR="003A5939">
        <w:t xml:space="preserve"> v budoucnosti</w:t>
      </w:r>
      <w:r>
        <w:t xml:space="preserve">. </w:t>
      </w:r>
      <w:r w:rsidR="003A5939">
        <w:t xml:space="preserve">Požadovaná vstupní data získáváme většinou z účetních výkazů, které jsou společnosti povinny vést. Nejdůležitější účetní výkazy pro finanční analýzu jsou rozvaha, přehled finančních toků podniku a výkaz zisků a ztrát. Jednotlivé výkazy samy o sobě nejsou schopny ukázat situaci, v níž se podnik nachází, tudíž je nutné je zpracovat v rámci metod finanční </w:t>
      </w:r>
      <w:r w:rsidR="00385072">
        <w:t>analýzy, abychom získali relevantní data, která už situaci v podniku ukázat mohou.</w:t>
      </w:r>
    </w:p>
    <w:p w:rsidR="00ED0DDB" w:rsidRDefault="005F52C3" w:rsidP="00DE3BC2">
      <w:pPr>
        <w:rPr>
          <w:rFonts w:cs="Times New Roman"/>
          <w:szCs w:val="24"/>
        </w:rPr>
      </w:pPr>
      <w:r>
        <w:rPr>
          <w:rFonts w:cs="Times New Roman"/>
          <w:szCs w:val="24"/>
        </w:rPr>
        <w:t>Finanční analýza jako taková se dá charakterizovat jako formalizovaná metoda, která srovnává různé data z účetních výkazů, tím tak rozšiřuje jejich výpov</w:t>
      </w:r>
      <w:r w:rsidR="00CE4FE8">
        <w:rPr>
          <w:rFonts w:cs="Times New Roman"/>
          <w:szCs w:val="24"/>
        </w:rPr>
        <w:t xml:space="preserve">ědní hodnotu, na základě které můžeme posoudit finanční a hospodářské zdraví firmy. </w:t>
      </w:r>
      <w:r w:rsidR="00930B2A">
        <w:rPr>
          <w:rFonts w:cs="Times New Roman"/>
          <w:szCs w:val="24"/>
        </w:rPr>
        <w:t>Za hlavní účel finanční analýzy je považováno právě zjištění hospodářské situace, na základě čehož se pak upravuje strategie společnosti do dalších let. Slouží také jako podklad pro rozpoz</w:t>
      </w:r>
      <w:r w:rsidR="00ED0DDB">
        <w:rPr>
          <w:rFonts w:cs="Times New Roman"/>
          <w:szCs w:val="24"/>
        </w:rPr>
        <w:t>nání silných a slabých stránek v řízení firmy. Zjištěné silné stránky lze využít pro následný rozvoj, zatímco slabé stránky mohou v budoucnu společnost ohrožovat, proto je důležité na nich pracovat, aby</w:t>
      </w:r>
      <w:r w:rsidR="005D3E49">
        <w:rPr>
          <w:rFonts w:cs="Times New Roman"/>
          <w:szCs w:val="24"/>
        </w:rPr>
        <w:t xml:space="preserve"> se pokud možno minimalizovaly.</w:t>
      </w:r>
      <w:r w:rsidR="00A7462A">
        <w:rPr>
          <w:rFonts w:cs="Times New Roman"/>
          <w:szCs w:val="24"/>
        </w:rPr>
        <w:t xml:space="preserve"> [4]</w:t>
      </w:r>
    </w:p>
    <w:p w:rsidR="00A31079" w:rsidRDefault="00ED0DDB" w:rsidP="00DE3BC2">
      <w:pPr>
        <w:rPr>
          <w:rFonts w:cs="Times New Roman"/>
          <w:szCs w:val="24"/>
        </w:rPr>
      </w:pPr>
      <w:r>
        <w:rPr>
          <w:rFonts w:cs="Times New Roman"/>
          <w:szCs w:val="24"/>
        </w:rPr>
        <w:t xml:space="preserve">V historii se </w:t>
      </w:r>
      <w:r w:rsidR="00016DDB">
        <w:rPr>
          <w:rFonts w:cs="Times New Roman"/>
          <w:szCs w:val="24"/>
        </w:rPr>
        <w:t>finanční analýza objevuje</w:t>
      </w:r>
      <w:r>
        <w:rPr>
          <w:rFonts w:cs="Times New Roman"/>
          <w:szCs w:val="24"/>
        </w:rPr>
        <w:t xml:space="preserve"> už s prvním používáním peněz. Samozřejmě se nejednalo o </w:t>
      </w:r>
      <w:r w:rsidR="00016DDB">
        <w:rPr>
          <w:rFonts w:cs="Times New Roman"/>
          <w:szCs w:val="24"/>
        </w:rPr>
        <w:t>dnešní ucelený systém, nicméně určité prvky a potřeba srovnání, které známe ve finanční analýze i dnes, existovaly již od počátku. Samotný termín finanční analýza v dnešním slova smyslu byl poprvé používán v USA, zejména v </w:t>
      </w:r>
      <w:r w:rsidR="00A11734">
        <w:rPr>
          <w:rFonts w:cs="Times New Roman"/>
          <w:szCs w:val="24"/>
        </w:rPr>
        <w:t>teoretických</w:t>
      </w:r>
      <w:r w:rsidR="00016DDB">
        <w:rPr>
          <w:rFonts w:cs="Times New Roman"/>
          <w:szCs w:val="24"/>
        </w:rPr>
        <w:t xml:space="preserve"> pracích na univerzitách. Praktické využívání finanční analýzy se datuje do posledních několika desetiletí, během nichž také dochází k největšímu vývoji různých metod a jejich zpřesňování. </w:t>
      </w:r>
      <w:r w:rsidR="00A31079">
        <w:rPr>
          <w:rFonts w:cs="Times New Roman"/>
          <w:szCs w:val="24"/>
        </w:rPr>
        <w:t>Na počátku se používala pro srovnávání absolutních změn v účetnictví, s jejím rozvojem se ale přišlo na to, že pomocí finanční analýzy lze také lépe posoudit úvěro</w:t>
      </w:r>
      <w:r w:rsidR="008E283C">
        <w:rPr>
          <w:rFonts w:cs="Times New Roman"/>
          <w:szCs w:val="24"/>
        </w:rPr>
        <w:t>vé a platební schopnosti firmy.</w:t>
      </w:r>
      <w:r w:rsidR="00A7462A">
        <w:rPr>
          <w:rFonts w:cs="Times New Roman"/>
          <w:szCs w:val="24"/>
        </w:rPr>
        <w:t xml:space="preserve"> [2]</w:t>
      </w:r>
    </w:p>
    <w:p w:rsidR="00A31079" w:rsidRDefault="00A31079" w:rsidP="00DE3BC2">
      <w:pPr>
        <w:rPr>
          <w:rFonts w:cs="Times New Roman"/>
          <w:szCs w:val="24"/>
        </w:rPr>
      </w:pPr>
      <w:r>
        <w:rPr>
          <w:rFonts w:cs="Times New Roman"/>
          <w:szCs w:val="24"/>
        </w:rPr>
        <w:t xml:space="preserve">Dnes je finanční analýza velmi důležitý nástroj na řízení podniku a je dlouhodobě používána na určování strategie pro jednotlivé společnosti po celém světě. V České republice se finanční analýza nejvíce rozvinula po </w:t>
      </w:r>
      <w:r w:rsidR="00E54882">
        <w:rPr>
          <w:rFonts w:cs="Times New Roman"/>
          <w:szCs w:val="24"/>
        </w:rPr>
        <w:t xml:space="preserve">pádu socialistického režimu a uvolnění hospodářské situace ze strany státu, což je spojeno také se vznikem soukromých firem. </w:t>
      </w:r>
      <w:r w:rsidR="00A7462A">
        <w:rPr>
          <w:rFonts w:cs="Times New Roman"/>
          <w:szCs w:val="24"/>
        </w:rPr>
        <w:t>[</w:t>
      </w:r>
      <w:r w:rsidR="00E54882">
        <w:rPr>
          <w:rFonts w:cs="Times New Roman"/>
          <w:szCs w:val="24"/>
        </w:rPr>
        <w:t>2;4</w:t>
      </w:r>
      <w:r w:rsidR="00A7462A">
        <w:rPr>
          <w:rFonts w:cs="Times New Roman"/>
          <w:szCs w:val="24"/>
        </w:rPr>
        <w:t>]</w:t>
      </w:r>
    </w:p>
    <w:p w:rsidR="00B02DE6" w:rsidRDefault="004E2229" w:rsidP="004E2229">
      <w:pPr>
        <w:pStyle w:val="Nadpis2"/>
      </w:pPr>
      <w:bookmarkStart w:id="8" w:name="_Toc441225173"/>
      <w:r>
        <w:lastRenderedPageBreak/>
        <w:t>2.</w:t>
      </w:r>
      <w:r w:rsidR="004964A8">
        <w:t>4</w:t>
      </w:r>
      <w:r>
        <w:t xml:space="preserve"> </w:t>
      </w:r>
      <w:r w:rsidR="008A4338" w:rsidRPr="008A4338">
        <w:t>Uživatelé finanční analýzy</w:t>
      </w:r>
      <w:bookmarkEnd w:id="8"/>
    </w:p>
    <w:p w:rsidR="00B02DE6" w:rsidRDefault="00E54882" w:rsidP="00DE3BC2">
      <w:pPr>
        <w:rPr>
          <w:rFonts w:cs="Times New Roman"/>
          <w:szCs w:val="24"/>
        </w:rPr>
      </w:pPr>
      <w:r>
        <w:rPr>
          <w:rFonts w:cs="Times New Roman"/>
          <w:szCs w:val="24"/>
        </w:rPr>
        <w:t>Hospodářská situace podniku je předmětem zájmu více subjektů</w:t>
      </w:r>
      <w:r w:rsidR="00E043B6">
        <w:rPr>
          <w:rFonts w:cs="Times New Roman"/>
          <w:szCs w:val="24"/>
        </w:rPr>
        <w:t xml:space="preserve"> a to nejen ty, které jsou spojeny přímo s chodem firmy (např. vlastníci, dodavatelé a odběratelé)</w:t>
      </w:r>
      <w:r>
        <w:rPr>
          <w:rFonts w:cs="Times New Roman"/>
          <w:szCs w:val="24"/>
        </w:rPr>
        <w:t xml:space="preserve">. Tyto subjekty získávají informace zejména z finanční analýzy. </w:t>
      </w:r>
      <w:r w:rsidR="00E043B6">
        <w:rPr>
          <w:rFonts w:cs="Times New Roman"/>
          <w:szCs w:val="24"/>
        </w:rPr>
        <w:t>Na základě uživatelů, pro které je finanční analýza určena tedy můžeme rozdělit finanční analýzu interní a externí.</w:t>
      </w:r>
    </w:p>
    <w:p w:rsidR="00C33F8C" w:rsidRDefault="00A11734" w:rsidP="00DE3BC2">
      <w:pPr>
        <w:rPr>
          <w:rFonts w:cs="Times New Roman"/>
          <w:szCs w:val="24"/>
        </w:rPr>
      </w:pPr>
      <w:r>
        <w:rPr>
          <w:rFonts w:cs="Times New Roman"/>
          <w:szCs w:val="24"/>
        </w:rPr>
        <w:t>Externí finan</w:t>
      </w:r>
      <w:r w:rsidR="00E043B6">
        <w:rPr>
          <w:rFonts w:cs="Times New Roman"/>
          <w:szCs w:val="24"/>
        </w:rPr>
        <w:t>ční analýza je zpracovávána na základě veřejně dostupných úda</w:t>
      </w:r>
      <w:r w:rsidR="008E283C">
        <w:rPr>
          <w:rFonts w:cs="Times New Roman"/>
          <w:szCs w:val="24"/>
        </w:rPr>
        <w:t xml:space="preserve">jů o hospodaření podniku, dle kterých si může každý zájemce vyhodnotit požadované charakteristiky podniku. Na základě těchto zjištění se může lépe rozhodnout, jestli je vhodné s daným podnikem spolupracovat. </w:t>
      </w:r>
      <w:r w:rsidR="00951978">
        <w:rPr>
          <w:rFonts w:cs="Times New Roman"/>
          <w:szCs w:val="24"/>
        </w:rPr>
        <w:t>[1;4]</w:t>
      </w:r>
    </w:p>
    <w:p w:rsidR="00E54882" w:rsidRDefault="008E283C" w:rsidP="00DE3BC2">
      <w:pPr>
        <w:rPr>
          <w:rFonts w:cs="Times New Roman"/>
          <w:szCs w:val="24"/>
        </w:rPr>
      </w:pPr>
      <w:r>
        <w:rPr>
          <w:rFonts w:cs="Times New Roman"/>
          <w:szCs w:val="24"/>
        </w:rPr>
        <w:t>Mezi externí uživatele finanční analýzy řadíme:</w:t>
      </w:r>
    </w:p>
    <w:p w:rsidR="008E283C" w:rsidRDefault="008E283C" w:rsidP="00DE3BC2">
      <w:pPr>
        <w:pStyle w:val="Odstavecseseznamem"/>
        <w:numPr>
          <w:ilvl w:val="0"/>
          <w:numId w:val="1"/>
        </w:numPr>
        <w:rPr>
          <w:rFonts w:cs="Times New Roman"/>
          <w:szCs w:val="24"/>
        </w:rPr>
      </w:pPr>
      <w:r>
        <w:rPr>
          <w:rFonts w:cs="Times New Roman"/>
          <w:szCs w:val="24"/>
        </w:rPr>
        <w:t>banky</w:t>
      </w:r>
    </w:p>
    <w:p w:rsidR="008E283C" w:rsidRDefault="008E283C" w:rsidP="00DE3BC2">
      <w:pPr>
        <w:pStyle w:val="Odstavecseseznamem"/>
        <w:numPr>
          <w:ilvl w:val="0"/>
          <w:numId w:val="1"/>
        </w:numPr>
        <w:rPr>
          <w:rFonts w:cs="Times New Roman"/>
          <w:szCs w:val="24"/>
        </w:rPr>
      </w:pPr>
      <w:r>
        <w:rPr>
          <w:rFonts w:cs="Times New Roman"/>
          <w:szCs w:val="24"/>
        </w:rPr>
        <w:t>pojišťovny</w:t>
      </w:r>
    </w:p>
    <w:p w:rsidR="008E283C" w:rsidRDefault="008E283C" w:rsidP="00DE3BC2">
      <w:pPr>
        <w:pStyle w:val="Odstavecseseznamem"/>
        <w:numPr>
          <w:ilvl w:val="0"/>
          <w:numId w:val="1"/>
        </w:numPr>
        <w:rPr>
          <w:rFonts w:cs="Times New Roman"/>
          <w:szCs w:val="24"/>
        </w:rPr>
      </w:pPr>
      <w:r>
        <w:rPr>
          <w:rFonts w:cs="Times New Roman"/>
          <w:szCs w:val="24"/>
        </w:rPr>
        <w:t>stát</w:t>
      </w:r>
    </w:p>
    <w:p w:rsidR="008E283C" w:rsidRDefault="008E283C" w:rsidP="00DE3BC2">
      <w:pPr>
        <w:pStyle w:val="Odstavecseseznamem"/>
        <w:numPr>
          <w:ilvl w:val="0"/>
          <w:numId w:val="1"/>
        </w:numPr>
        <w:rPr>
          <w:rFonts w:cs="Times New Roman"/>
          <w:szCs w:val="24"/>
        </w:rPr>
      </w:pPr>
      <w:r>
        <w:rPr>
          <w:rFonts w:cs="Times New Roman"/>
          <w:szCs w:val="24"/>
        </w:rPr>
        <w:t>obchodní partneři</w:t>
      </w:r>
    </w:p>
    <w:p w:rsidR="008E283C" w:rsidRPr="008E283C" w:rsidRDefault="008E283C" w:rsidP="00DE3BC2">
      <w:pPr>
        <w:pStyle w:val="Odstavecseseznamem"/>
        <w:numPr>
          <w:ilvl w:val="0"/>
          <w:numId w:val="1"/>
        </w:numPr>
        <w:rPr>
          <w:rFonts w:cs="Times New Roman"/>
          <w:szCs w:val="24"/>
        </w:rPr>
      </w:pPr>
      <w:r>
        <w:rPr>
          <w:rFonts w:cs="Times New Roman"/>
          <w:szCs w:val="24"/>
        </w:rPr>
        <w:t>konkurenční podniky</w:t>
      </w:r>
    </w:p>
    <w:p w:rsidR="008E283C" w:rsidRDefault="008E283C" w:rsidP="00DE3BC2">
      <w:pPr>
        <w:rPr>
          <w:rFonts w:cs="Times New Roman"/>
          <w:szCs w:val="24"/>
        </w:rPr>
      </w:pPr>
      <w:r>
        <w:rPr>
          <w:rFonts w:cs="Times New Roman"/>
          <w:szCs w:val="24"/>
        </w:rPr>
        <w:t>Interní finanční analýza má k dispozici i všechny interní materiály o finanční situaci zkoumaného podniku, slouží především pro vn</w:t>
      </w:r>
      <w:r w:rsidR="007544C4">
        <w:rPr>
          <w:rFonts w:cs="Times New Roman"/>
          <w:szCs w:val="24"/>
        </w:rPr>
        <w:t>itřní potřeby podniku a umožňuje snadnější interpretaci výsledků.</w:t>
      </w:r>
      <w:r w:rsidR="00C33F8C">
        <w:rPr>
          <w:rFonts w:cs="Times New Roman"/>
          <w:szCs w:val="24"/>
        </w:rPr>
        <w:t xml:space="preserve"> Provádí ji nejčastěji auditoři, auditorské firmy, případně ratingové agentury a další.</w:t>
      </w:r>
    </w:p>
    <w:p w:rsidR="00E54882" w:rsidRDefault="00C33F8C" w:rsidP="00DE3BC2">
      <w:pPr>
        <w:rPr>
          <w:rFonts w:cs="Times New Roman"/>
          <w:szCs w:val="24"/>
        </w:rPr>
      </w:pPr>
      <w:r>
        <w:rPr>
          <w:rFonts w:cs="Times New Roman"/>
          <w:szCs w:val="24"/>
        </w:rPr>
        <w:t>Interní uživatelé:</w:t>
      </w:r>
    </w:p>
    <w:p w:rsidR="00C33F8C" w:rsidRDefault="00C33F8C" w:rsidP="00DE3BC2">
      <w:pPr>
        <w:pStyle w:val="Odstavecseseznamem"/>
        <w:numPr>
          <w:ilvl w:val="0"/>
          <w:numId w:val="2"/>
        </w:numPr>
        <w:rPr>
          <w:rFonts w:cs="Times New Roman"/>
          <w:szCs w:val="24"/>
        </w:rPr>
      </w:pPr>
      <w:r>
        <w:rPr>
          <w:rFonts w:cs="Times New Roman"/>
          <w:szCs w:val="24"/>
        </w:rPr>
        <w:t>manažeři</w:t>
      </w:r>
    </w:p>
    <w:p w:rsidR="00C33F8C" w:rsidRDefault="00C33F8C" w:rsidP="00DE3BC2">
      <w:pPr>
        <w:pStyle w:val="Odstavecseseznamem"/>
        <w:numPr>
          <w:ilvl w:val="0"/>
          <w:numId w:val="2"/>
        </w:numPr>
        <w:rPr>
          <w:rFonts w:cs="Times New Roman"/>
          <w:szCs w:val="24"/>
        </w:rPr>
      </w:pPr>
      <w:r>
        <w:rPr>
          <w:rFonts w:cs="Times New Roman"/>
          <w:szCs w:val="24"/>
        </w:rPr>
        <w:t>zaměstnanci</w:t>
      </w:r>
    </w:p>
    <w:p w:rsidR="00C33F8C" w:rsidRDefault="00C33F8C" w:rsidP="00DE3BC2">
      <w:pPr>
        <w:pStyle w:val="Odstavecseseznamem"/>
        <w:numPr>
          <w:ilvl w:val="0"/>
          <w:numId w:val="2"/>
        </w:numPr>
        <w:rPr>
          <w:rFonts w:cs="Times New Roman"/>
          <w:szCs w:val="24"/>
        </w:rPr>
      </w:pPr>
      <w:r>
        <w:rPr>
          <w:rFonts w:cs="Times New Roman"/>
          <w:szCs w:val="24"/>
        </w:rPr>
        <w:t>vlastníci</w:t>
      </w:r>
    </w:p>
    <w:p w:rsidR="0034789D" w:rsidRDefault="00C33F8C" w:rsidP="00DE3BC2">
      <w:pPr>
        <w:pStyle w:val="Odstavecseseznamem"/>
        <w:numPr>
          <w:ilvl w:val="0"/>
          <w:numId w:val="2"/>
        </w:numPr>
        <w:rPr>
          <w:rFonts w:cs="Times New Roman"/>
          <w:szCs w:val="24"/>
        </w:rPr>
      </w:pPr>
      <w:r>
        <w:rPr>
          <w:rFonts w:cs="Times New Roman"/>
          <w:szCs w:val="24"/>
        </w:rPr>
        <w:t>odbory</w:t>
      </w:r>
      <w:r w:rsidR="00951978">
        <w:rPr>
          <w:rFonts w:cs="Times New Roman"/>
          <w:szCs w:val="24"/>
        </w:rPr>
        <w:t xml:space="preserve"> [4]</w:t>
      </w:r>
    </w:p>
    <w:p w:rsidR="00B02DE6" w:rsidRDefault="004E2229" w:rsidP="004E2229">
      <w:pPr>
        <w:pStyle w:val="Nadpis2"/>
      </w:pPr>
      <w:bookmarkStart w:id="9" w:name="_Toc441225174"/>
      <w:r>
        <w:t>2.</w:t>
      </w:r>
      <w:r w:rsidR="004964A8">
        <w:t>5</w:t>
      </w:r>
      <w:r>
        <w:t xml:space="preserve"> </w:t>
      </w:r>
      <w:r w:rsidR="008A4338" w:rsidRPr="008A4338">
        <w:t>Zdroje informací pro f</w:t>
      </w:r>
      <w:r w:rsidR="008E283C">
        <w:t>inanční analýzu</w:t>
      </w:r>
      <w:bookmarkEnd w:id="9"/>
    </w:p>
    <w:p w:rsidR="00C33F8C" w:rsidRDefault="00BA3B19" w:rsidP="00DE3BC2">
      <w:pPr>
        <w:rPr>
          <w:rFonts w:cs="Times New Roman"/>
          <w:szCs w:val="24"/>
        </w:rPr>
      </w:pPr>
      <w:r>
        <w:rPr>
          <w:rFonts w:cs="Times New Roman"/>
          <w:szCs w:val="24"/>
        </w:rPr>
        <w:t>Velmi důležitou podmínkou</w:t>
      </w:r>
      <w:r w:rsidR="00C33F8C">
        <w:rPr>
          <w:rFonts w:cs="Times New Roman"/>
          <w:szCs w:val="24"/>
        </w:rPr>
        <w:t xml:space="preserve"> pro správné zpracování finanční ana</w:t>
      </w:r>
      <w:r>
        <w:rPr>
          <w:rFonts w:cs="Times New Roman"/>
          <w:szCs w:val="24"/>
        </w:rPr>
        <w:t>lýzy jsou kvalitní a komplexní vstupní informace. Pokud tyto vstupní informace nebudou kvalitní, případně některé data budou chybět, může se t</w:t>
      </w:r>
      <w:r w:rsidR="00BC1940">
        <w:rPr>
          <w:rFonts w:cs="Times New Roman"/>
          <w:szCs w:val="24"/>
        </w:rPr>
        <w:t>o nepříznivě projevit na výsledcích a jejich následných interpretacích. Díky rozšíření moderních informačních technologií, zvláště internetu, je získávání a hledání příslušných dat nesrovnatelně snadnější a rychlejší, než bývalo v minulosti. Stále však platí, že nejdůležitější a základní zdroj informací pro finanční analýzu jsou účetní výkazy.</w:t>
      </w:r>
    </w:p>
    <w:p w:rsidR="00BC1940" w:rsidRDefault="00BC1940" w:rsidP="00DE3BC2">
      <w:pPr>
        <w:rPr>
          <w:rFonts w:cs="Times New Roman"/>
          <w:szCs w:val="24"/>
        </w:rPr>
      </w:pPr>
      <w:r>
        <w:rPr>
          <w:rFonts w:cs="Times New Roman"/>
          <w:szCs w:val="24"/>
        </w:rPr>
        <w:t>Informační zdroje dělíme do tří základních skupin:</w:t>
      </w:r>
    </w:p>
    <w:p w:rsidR="00BC1940" w:rsidRDefault="00BC1940" w:rsidP="00DE3BC2">
      <w:pPr>
        <w:pStyle w:val="Odstavecseseznamem"/>
        <w:numPr>
          <w:ilvl w:val="0"/>
          <w:numId w:val="3"/>
        </w:numPr>
        <w:rPr>
          <w:rFonts w:cs="Times New Roman"/>
          <w:szCs w:val="24"/>
        </w:rPr>
      </w:pPr>
      <w:r>
        <w:rPr>
          <w:rFonts w:cs="Times New Roman"/>
          <w:szCs w:val="24"/>
        </w:rPr>
        <w:t xml:space="preserve">Zdroje finančních informací </w:t>
      </w:r>
      <w:r w:rsidR="002665C6">
        <w:rPr>
          <w:rFonts w:cs="Times New Roman"/>
          <w:szCs w:val="24"/>
        </w:rPr>
        <w:t>–</w:t>
      </w:r>
      <w:r>
        <w:rPr>
          <w:rFonts w:cs="Times New Roman"/>
          <w:szCs w:val="24"/>
        </w:rPr>
        <w:t xml:space="preserve"> </w:t>
      </w:r>
      <w:r w:rsidR="002665C6">
        <w:rPr>
          <w:rFonts w:cs="Times New Roman"/>
          <w:szCs w:val="24"/>
        </w:rPr>
        <w:t xml:space="preserve">do této skupiny řadíme hlavně vnitropodnikové účetnictví s výkazy, výroční zprávy a informace </w:t>
      </w:r>
      <w:r w:rsidR="002665C6">
        <w:rPr>
          <w:rFonts w:cs="Times New Roman"/>
          <w:szCs w:val="24"/>
        </w:rPr>
        <w:lastRenderedPageBreak/>
        <w:t xml:space="preserve">finančních analytiků. Můžeme sem řadit také prospekty cenných papírů, burzovní </w:t>
      </w:r>
      <w:r w:rsidR="00A11734">
        <w:rPr>
          <w:rFonts w:cs="Times New Roman"/>
          <w:szCs w:val="24"/>
        </w:rPr>
        <w:t>zpravodajství</w:t>
      </w:r>
      <w:r w:rsidR="002665C6">
        <w:rPr>
          <w:rFonts w:cs="Times New Roman"/>
          <w:szCs w:val="24"/>
        </w:rPr>
        <w:t>, výroční zp</w:t>
      </w:r>
      <w:r w:rsidR="00E34D22">
        <w:rPr>
          <w:rFonts w:cs="Times New Roman"/>
          <w:szCs w:val="24"/>
        </w:rPr>
        <w:t xml:space="preserve">rávy </w:t>
      </w:r>
      <w:r w:rsidR="00A11734">
        <w:rPr>
          <w:rFonts w:cs="Times New Roman"/>
          <w:szCs w:val="24"/>
        </w:rPr>
        <w:t>emitentů</w:t>
      </w:r>
      <w:r w:rsidR="00E34D22">
        <w:rPr>
          <w:rFonts w:cs="Times New Roman"/>
          <w:szCs w:val="24"/>
        </w:rPr>
        <w:t xml:space="preserve"> cenných papírů apod</w:t>
      </w:r>
      <w:r w:rsidR="002665C6">
        <w:rPr>
          <w:rFonts w:cs="Times New Roman"/>
          <w:szCs w:val="24"/>
        </w:rPr>
        <w:t>.</w:t>
      </w:r>
    </w:p>
    <w:p w:rsidR="002665C6" w:rsidRDefault="00E34D22" w:rsidP="00DE3BC2">
      <w:pPr>
        <w:pStyle w:val="Odstavecseseznamem"/>
        <w:numPr>
          <w:ilvl w:val="0"/>
          <w:numId w:val="3"/>
        </w:numPr>
        <w:rPr>
          <w:rFonts w:cs="Times New Roman"/>
          <w:szCs w:val="24"/>
        </w:rPr>
      </w:pPr>
      <w:r>
        <w:rPr>
          <w:rFonts w:cs="Times New Roman"/>
          <w:szCs w:val="24"/>
        </w:rPr>
        <w:t xml:space="preserve">Kvantifikované nefinanční informace – sem řadíme zejména oficiální podnikové ekonomické a statistiky, podnikové plány, nákladové a cenové kalkulace, evidenci produkce, poptávky, odbytu, rozbory </w:t>
      </w:r>
      <w:r w:rsidR="00A11734">
        <w:rPr>
          <w:rFonts w:cs="Times New Roman"/>
          <w:szCs w:val="24"/>
        </w:rPr>
        <w:t>technologie</w:t>
      </w:r>
      <w:r>
        <w:rPr>
          <w:rFonts w:cs="Times New Roman"/>
          <w:szCs w:val="24"/>
        </w:rPr>
        <w:t xml:space="preserve"> atd.</w:t>
      </w:r>
    </w:p>
    <w:p w:rsidR="0034789D" w:rsidRDefault="00E34D22" w:rsidP="00DE3BC2">
      <w:pPr>
        <w:pStyle w:val="Odstavecseseznamem"/>
        <w:numPr>
          <w:ilvl w:val="0"/>
          <w:numId w:val="3"/>
        </w:numPr>
        <w:rPr>
          <w:rFonts w:cs="Times New Roman"/>
          <w:szCs w:val="24"/>
        </w:rPr>
      </w:pPr>
      <w:r w:rsidRPr="00E34D22">
        <w:rPr>
          <w:rFonts w:cs="Times New Roman"/>
          <w:szCs w:val="24"/>
        </w:rPr>
        <w:t>Nekvantifikované informace – jde o zprávy vedoucích pracovníků, auditorů, odborný tisk, nezávislé prognózy aj.</w:t>
      </w:r>
      <w:r w:rsidR="00951978">
        <w:rPr>
          <w:rFonts w:cs="Times New Roman"/>
          <w:szCs w:val="24"/>
        </w:rPr>
        <w:t xml:space="preserve"> [2</w:t>
      </w:r>
      <w:r w:rsidR="00662821">
        <w:rPr>
          <w:rFonts w:cs="Times New Roman"/>
          <w:szCs w:val="24"/>
          <w:lang w:val="en-GB"/>
        </w:rPr>
        <w:t>], [</w:t>
      </w:r>
      <w:r w:rsidR="00951978">
        <w:rPr>
          <w:rFonts w:cs="Times New Roman"/>
          <w:szCs w:val="24"/>
        </w:rPr>
        <w:t>4]</w:t>
      </w:r>
    </w:p>
    <w:p w:rsidR="00C33F8C" w:rsidRDefault="004E2229" w:rsidP="004E2229">
      <w:pPr>
        <w:pStyle w:val="Nadpis3"/>
      </w:pPr>
      <w:bookmarkStart w:id="10" w:name="_Toc441225175"/>
      <w:r>
        <w:t>2.</w:t>
      </w:r>
      <w:r w:rsidR="004964A8">
        <w:t>5</w:t>
      </w:r>
      <w:r>
        <w:t xml:space="preserve">.1 </w:t>
      </w:r>
      <w:r w:rsidR="00C33F8C">
        <w:t>Rozvaha (bilance)</w:t>
      </w:r>
      <w:bookmarkEnd w:id="10"/>
    </w:p>
    <w:p w:rsidR="00E34D22" w:rsidRDefault="00323EE0" w:rsidP="00DE3BC2">
      <w:pPr>
        <w:rPr>
          <w:rFonts w:cs="Times New Roman"/>
          <w:szCs w:val="24"/>
        </w:rPr>
      </w:pPr>
      <w:r>
        <w:rPr>
          <w:rFonts w:cs="Times New Roman"/>
          <w:szCs w:val="24"/>
        </w:rPr>
        <w:t>Rozvaha je jeden ze základních účetních výkazů, který je také jednou z povinných součástí účetní uzávěrky. Základní dělení údajů v rozvaze je na aktiva a pasiva. Z</w:t>
      </w:r>
      <w:r w:rsidR="00314D3A">
        <w:rPr>
          <w:rFonts w:cs="Times New Roman"/>
          <w:szCs w:val="24"/>
        </w:rPr>
        <w:t>obrazuj</w:t>
      </w:r>
      <w:r>
        <w:rPr>
          <w:rFonts w:cs="Times New Roman"/>
          <w:szCs w:val="24"/>
        </w:rPr>
        <w:t>e stav majetku ve společnosti</w:t>
      </w:r>
      <w:r w:rsidR="00314D3A">
        <w:rPr>
          <w:rFonts w:cs="Times New Roman"/>
          <w:szCs w:val="24"/>
        </w:rPr>
        <w:t xml:space="preserve"> k určitému časovému okamžiku</w:t>
      </w:r>
      <w:r>
        <w:rPr>
          <w:rFonts w:cs="Times New Roman"/>
          <w:szCs w:val="24"/>
        </w:rPr>
        <w:t xml:space="preserve"> a také zdroje, za které byl tento majetek pořízen</w:t>
      </w:r>
      <w:r w:rsidR="00314D3A">
        <w:rPr>
          <w:rFonts w:cs="Times New Roman"/>
          <w:szCs w:val="24"/>
        </w:rPr>
        <w:t>. Rozvaha se zpravidla sestavuje k poslednímu dni účetního období, toto období se vztahuje obvykle buď ke kalendářnímu, anebo hospodářskému roku.</w:t>
      </w:r>
    </w:p>
    <w:p w:rsidR="00B02DE6" w:rsidRDefault="00314D3A" w:rsidP="00DE3BC2">
      <w:pPr>
        <w:rPr>
          <w:rFonts w:cs="Times New Roman"/>
          <w:szCs w:val="24"/>
        </w:rPr>
      </w:pPr>
      <w:r>
        <w:rPr>
          <w:rFonts w:cs="Times New Roman"/>
          <w:szCs w:val="24"/>
        </w:rPr>
        <w:t>Na levou stranu rozvahy řadíme aktiva, ta zobrazují majetkové poměry</w:t>
      </w:r>
      <w:r w:rsidR="005A5C0D">
        <w:rPr>
          <w:rFonts w:cs="Times New Roman"/>
          <w:szCs w:val="24"/>
        </w:rPr>
        <w:t xml:space="preserve"> a jejich strukturu ve</w:t>
      </w:r>
      <w:r>
        <w:rPr>
          <w:rFonts w:cs="Times New Roman"/>
          <w:szCs w:val="24"/>
        </w:rPr>
        <w:t xml:space="preserve"> společnosti. </w:t>
      </w:r>
      <w:r w:rsidR="005A5C0D">
        <w:rPr>
          <w:rFonts w:cs="Times New Roman"/>
          <w:szCs w:val="24"/>
        </w:rPr>
        <w:t xml:space="preserve">Skupiny aktiv jsou v rozvaze dělené podle jejich stupně likvidity, v účetních standardech </w:t>
      </w:r>
      <w:r w:rsidR="00A11734">
        <w:rPr>
          <w:rFonts w:cs="Times New Roman"/>
          <w:szCs w:val="24"/>
        </w:rPr>
        <w:t>používaných</w:t>
      </w:r>
      <w:r w:rsidR="005A5C0D">
        <w:rPr>
          <w:rFonts w:cs="Times New Roman"/>
          <w:szCs w:val="24"/>
        </w:rPr>
        <w:t xml:space="preserve"> v České republice jsou skupiny aktiv řazeny od jednotek nejméně likvidních, po položky nejlikvidnější. </w:t>
      </w:r>
      <w:r w:rsidR="0012092A">
        <w:rPr>
          <w:rFonts w:cs="Times New Roman"/>
          <w:szCs w:val="24"/>
        </w:rPr>
        <w:t>Aktiva členíme do tří základních oddílů, a to na dlouhodobý majetek, oběžný majetek a časové rozlišení.</w:t>
      </w:r>
    </w:p>
    <w:p w:rsidR="005A5C0D" w:rsidRDefault="00602AD5" w:rsidP="00DE3BC2">
      <w:pPr>
        <w:rPr>
          <w:rFonts w:cs="Times New Roman"/>
          <w:szCs w:val="24"/>
        </w:rPr>
      </w:pPr>
      <w:r w:rsidRPr="00276EFF">
        <w:rPr>
          <w:rFonts w:cs="Times New Roman"/>
          <w:szCs w:val="24"/>
        </w:rPr>
        <w:t>Dlouhodobý hmotný majetek se dále dělí na dlouhodobý hmotný majetek, jeho podkategorie jsou pozemky, stavby</w:t>
      </w:r>
      <w:r w:rsidR="00276EFF">
        <w:rPr>
          <w:rFonts w:cs="Times New Roman"/>
          <w:szCs w:val="24"/>
        </w:rPr>
        <w:t xml:space="preserve">, samostatné movité věci a jejich soubory a jiný hmotný majetek. Dlouhodobý hmotný majetek musí mít pořizovací </w:t>
      </w:r>
      <w:r w:rsidR="00276EFF" w:rsidRPr="00EC5A5B">
        <w:rPr>
          <w:rFonts w:cs="Times New Roman"/>
          <w:szCs w:val="24"/>
        </w:rPr>
        <w:t>cenu minimálně</w:t>
      </w:r>
      <w:r w:rsidR="00276EFF">
        <w:rPr>
          <w:rFonts w:cs="Times New Roman"/>
          <w:szCs w:val="24"/>
        </w:rPr>
        <w:t xml:space="preserve"> </w:t>
      </w:r>
      <w:r w:rsidR="00EC5A5B">
        <w:rPr>
          <w:rFonts w:cs="Times New Roman"/>
          <w:szCs w:val="24"/>
        </w:rPr>
        <w:t>40 000 Kč</w:t>
      </w:r>
      <w:r w:rsidR="00276EFF">
        <w:rPr>
          <w:rFonts w:cs="Times New Roman"/>
          <w:szCs w:val="24"/>
        </w:rPr>
        <w:t xml:space="preserve"> a musí být vázán ve firmě déle než jeden rok. Jeho opotřebení se vyjadřuje odpisy.</w:t>
      </w:r>
    </w:p>
    <w:p w:rsidR="00276EFF" w:rsidRDefault="00276EFF" w:rsidP="00DE3BC2">
      <w:pPr>
        <w:rPr>
          <w:rFonts w:cs="Times New Roman"/>
          <w:szCs w:val="24"/>
        </w:rPr>
      </w:pPr>
      <w:r>
        <w:rPr>
          <w:rFonts w:cs="Times New Roman"/>
          <w:szCs w:val="24"/>
        </w:rPr>
        <w:t>Mezi dlouhodobým nehmotným majetkem rozlišujeme také podkategorie, konkrétně software, goodwill, nehmotné výsledky výzkumu a vývoje a ocenitelná práva. Platí pro něj stejná definice</w:t>
      </w:r>
      <w:r w:rsidRPr="00EC5A5B">
        <w:rPr>
          <w:rFonts w:cs="Times New Roman"/>
          <w:szCs w:val="24"/>
        </w:rPr>
        <w:t>, jako pro dlouhodobá hmotná aktiva</w:t>
      </w:r>
      <w:r w:rsidR="00EC5A5B">
        <w:rPr>
          <w:rFonts w:cs="Times New Roman"/>
          <w:szCs w:val="24"/>
        </w:rPr>
        <w:t>, pouze pořizovací cena musí být minimálně 60 000 Kč</w:t>
      </w:r>
      <w:r>
        <w:rPr>
          <w:rFonts w:cs="Times New Roman"/>
          <w:szCs w:val="24"/>
        </w:rPr>
        <w:t>.</w:t>
      </w:r>
    </w:p>
    <w:p w:rsidR="00CA623E" w:rsidRDefault="00CA623E" w:rsidP="00DE3BC2">
      <w:pPr>
        <w:rPr>
          <w:rFonts w:cs="Times New Roman"/>
          <w:szCs w:val="24"/>
        </w:rPr>
      </w:pPr>
      <w:r>
        <w:rPr>
          <w:rFonts w:cs="Times New Roman"/>
          <w:szCs w:val="24"/>
        </w:rPr>
        <w:t>Oběžný majetek, jak už z názvu vyplývá, ve společnosti koluje a mění svou podobu, jedná se buď o věcný oběžný majetek (zásoby, polotovary aj.), neb</w:t>
      </w:r>
      <w:r w:rsidR="009069DE">
        <w:rPr>
          <w:rFonts w:cs="Times New Roman"/>
          <w:szCs w:val="24"/>
        </w:rPr>
        <w:t>o o peněžní oběžný</w:t>
      </w:r>
      <w:r>
        <w:rPr>
          <w:rFonts w:cs="Times New Roman"/>
          <w:szCs w:val="24"/>
        </w:rPr>
        <w:t xml:space="preserve"> majetek, jako například krátkodobé a dlouhodobé pohledávky, krátkodobý finanční majetek (pokladna, hotovost na účtech v bankách).</w:t>
      </w:r>
    </w:p>
    <w:p w:rsidR="00B02DE6" w:rsidRDefault="008A4338" w:rsidP="00DE3BC2">
      <w:pPr>
        <w:rPr>
          <w:rFonts w:cs="Times New Roman"/>
          <w:szCs w:val="24"/>
        </w:rPr>
      </w:pPr>
      <w:r w:rsidRPr="008A4338">
        <w:rPr>
          <w:rFonts w:cs="Times New Roman"/>
          <w:szCs w:val="24"/>
        </w:rPr>
        <w:t xml:space="preserve">Pravá strana rozvahy je tvořena pasivy. </w:t>
      </w:r>
      <w:r w:rsidR="001E64EC">
        <w:rPr>
          <w:rFonts w:cs="Times New Roman"/>
          <w:szCs w:val="24"/>
        </w:rPr>
        <w:t>Jako</w:t>
      </w:r>
      <w:r w:rsidRPr="008A4338">
        <w:rPr>
          <w:rFonts w:cs="Times New Roman"/>
          <w:szCs w:val="24"/>
        </w:rPr>
        <w:t xml:space="preserve"> pasiva </w:t>
      </w:r>
      <w:r w:rsidR="001E64EC">
        <w:rPr>
          <w:rFonts w:cs="Times New Roman"/>
          <w:szCs w:val="24"/>
        </w:rPr>
        <w:t>označujeme</w:t>
      </w:r>
      <w:r w:rsidRPr="008A4338">
        <w:rPr>
          <w:rFonts w:cs="Times New Roman"/>
          <w:szCs w:val="24"/>
        </w:rPr>
        <w:t xml:space="preserve"> zdroje krytí maj</w:t>
      </w:r>
      <w:r w:rsidR="001E64EC">
        <w:rPr>
          <w:rFonts w:cs="Times New Roman"/>
          <w:szCs w:val="24"/>
        </w:rPr>
        <w:t>etku. V rozvaze jsou zdroje financování děleny podle své struktury</w:t>
      </w:r>
      <w:r w:rsidRPr="008A4338">
        <w:rPr>
          <w:rFonts w:cs="Times New Roman"/>
          <w:szCs w:val="24"/>
        </w:rPr>
        <w:t>. Podle toho rozlišujeme pasiva na vlastní kapitál,</w:t>
      </w:r>
      <w:r w:rsidR="001E64EC">
        <w:rPr>
          <w:rFonts w:cs="Times New Roman"/>
          <w:szCs w:val="24"/>
        </w:rPr>
        <w:t xml:space="preserve"> který vyjadřuje výši investic od majitelů a patří sem také výsledky hospodaření, které si podnik vytváří. </w:t>
      </w:r>
      <w:r w:rsidR="001E64EC">
        <w:rPr>
          <w:rFonts w:cs="Times New Roman"/>
          <w:szCs w:val="24"/>
        </w:rPr>
        <w:lastRenderedPageBreak/>
        <w:t xml:space="preserve">Základní kapitál je povinný </w:t>
      </w:r>
      <w:r w:rsidR="00CA623E">
        <w:rPr>
          <w:rFonts w:cs="Times New Roman"/>
          <w:szCs w:val="24"/>
        </w:rPr>
        <w:t>vstupní vklad, podle dnešní právní úpravy má pro společnosti s ručením omezeným hodnotu 1 Kč</w:t>
      </w:r>
      <w:r w:rsidR="001E64EC">
        <w:rPr>
          <w:rFonts w:cs="Times New Roman"/>
          <w:szCs w:val="24"/>
        </w:rPr>
        <w:t>.</w:t>
      </w:r>
    </w:p>
    <w:p w:rsidR="00B02DE6" w:rsidRDefault="00CA623E" w:rsidP="00DE3BC2">
      <w:pPr>
        <w:rPr>
          <w:rFonts w:cs="Times New Roman"/>
          <w:szCs w:val="24"/>
        </w:rPr>
      </w:pPr>
      <w:r>
        <w:rPr>
          <w:rFonts w:cs="Times New Roman"/>
          <w:szCs w:val="24"/>
        </w:rPr>
        <w:t>Cizí zdroje jsou ve své podstatě závazky vůči jiným stranám (banky, dodavatelé, stát atd.), které podnik také využívá k financování své činnosti. Cizí zdroje dále dělíme na rezervy, krátkodobé závazky se splatností menší než jeden rok, dlouhodobé závazky a bankovní úvěry a výpomoci. Další kategorií je časové rozlišení.</w:t>
      </w:r>
    </w:p>
    <w:p w:rsidR="00C40B16" w:rsidRDefault="00CB5724" w:rsidP="00CB5724">
      <w:pPr>
        <w:pStyle w:val="Nadpis6"/>
      </w:pPr>
      <w:bookmarkStart w:id="11" w:name="_Toc440368158"/>
      <w:r>
        <w:t xml:space="preserve">Tabulka 2-1 </w:t>
      </w:r>
      <w:r w:rsidR="00FB3548">
        <w:t>–</w:t>
      </w:r>
      <w:r>
        <w:t xml:space="preserve"> Rozvaha</w:t>
      </w:r>
      <w:r w:rsidR="00FB3548">
        <w:t xml:space="preserve"> (Zdroj: upraveno dle </w:t>
      </w:r>
      <w:r w:rsidR="00FB3548">
        <w:rPr>
          <w:lang w:val="en-GB"/>
        </w:rPr>
        <w:t>[</w:t>
      </w:r>
      <w:r w:rsidR="00FB3548">
        <w:t>5])</w:t>
      </w:r>
      <w:bookmarkEnd w:id="11"/>
    </w:p>
    <w:tbl>
      <w:tblPr>
        <w:tblStyle w:val="Mkatabulky"/>
        <w:tblW w:w="0" w:type="auto"/>
        <w:tblLook w:val="04A0" w:firstRow="1" w:lastRow="0" w:firstColumn="1" w:lastColumn="0" w:noHBand="0" w:noVBand="1"/>
      </w:tblPr>
      <w:tblGrid>
        <w:gridCol w:w="3464"/>
        <w:gridCol w:w="3465"/>
      </w:tblGrid>
      <w:tr w:rsidR="00C40B16" w:rsidTr="00C40B16">
        <w:trPr>
          <w:trHeight w:val="406"/>
        </w:trPr>
        <w:tc>
          <w:tcPr>
            <w:tcW w:w="3464" w:type="dxa"/>
          </w:tcPr>
          <w:p w:rsidR="00C40B16" w:rsidRPr="00C40B16" w:rsidRDefault="00C40B16" w:rsidP="00DE3BC2">
            <w:pPr>
              <w:rPr>
                <w:rFonts w:cs="Times New Roman"/>
                <w:b/>
                <w:sz w:val="24"/>
                <w:szCs w:val="24"/>
              </w:rPr>
            </w:pPr>
            <w:r w:rsidRPr="00C40B16">
              <w:rPr>
                <w:rFonts w:cs="Times New Roman"/>
                <w:b/>
                <w:sz w:val="24"/>
                <w:szCs w:val="24"/>
              </w:rPr>
              <w:t>Aktiva</w:t>
            </w:r>
          </w:p>
        </w:tc>
        <w:tc>
          <w:tcPr>
            <w:tcW w:w="3465" w:type="dxa"/>
          </w:tcPr>
          <w:p w:rsidR="00C40B16" w:rsidRPr="00C40B16" w:rsidRDefault="00C40B16" w:rsidP="00DE3BC2">
            <w:pPr>
              <w:rPr>
                <w:rFonts w:cs="Times New Roman"/>
                <w:b/>
                <w:sz w:val="24"/>
                <w:szCs w:val="24"/>
              </w:rPr>
            </w:pPr>
            <w:r w:rsidRPr="00C40B16">
              <w:rPr>
                <w:rFonts w:cs="Times New Roman"/>
                <w:b/>
                <w:sz w:val="24"/>
                <w:szCs w:val="24"/>
              </w:rPr>
              <w:t>Pasiva</w:t>
            </w:r>
          </w:p>
        </w:tc>
      </w:tr>
      <w:tr w:rsidR="00C40B16" w:rsidTr="00C40B16">
        <w:trPr>
          <w:trHeight w:val="406"/>
        </w:trPr>
        <w:tc>
          <w:tcPr>
            <w:tcW w:w="3464" w:type="dxa"/>
          </w:tcPr>
          <w:p w:rsidR="00C40B16" w:rsidRPr="00C40B16" w:rsidRDefault="00C40B16" w:rsidP="00DE3BC2">
            <w:pPr>
              <w:rPr>
                <w:rFonts w:cs="Times New Roman"/>
                <w:b/>
                <w:sz w:val="24"/>
                <w:szCs w:val="24"/>
              </w:rPr>
            </w:pPr>
            <w:r w:rsidRPr="00C40B16">
              <w:rPr>
                <w:rFonts w:cs="Times New Roman"/>
                <w:b/>
                <w:sz w:val="24"/>
                <w:szCs w:val="24"/>
              </w:rPr>
              <w:t>Dlouhodobý majetek</w:t>
            </w:r>
          </w:p>
        </w:tc>
        <w:tc>
          <w:tcPr>
            <w:tcW w:w="3465" w:type="dxa"/>
          </w:tcPr>
          <w:p w:rsidR="00C40B16" w:rsidRPr="00C40B16" w:rsidRDefault="00C40B16" w:rsidP="00DE3BC2">
            <w:pPr>
              <w:rPr>
                <w:rFonts w:cs="Times New Roman"/>
                <w:b/>
                <w:sz w:val="24"/>
                <w:szCs w:val="24"/>
              </w:rPr>
            </w:pPr>
            <w:r w:rsidRPr="00C40B16">
              <w:rPr>
                <w:rFonts w:cs="Times New Roman"/>
                <w:b/>
                <w:sz w:val="24"/>
                <w:szCs w:val="24"/>
              </w:rPr>
              <w:t>Vlastní kapitál</w:t>
            </w:r>
          </w:p>
        </w:tc>
      </w:tr>
      <w:tr w:rsidR="00C40B16" w:rsidTr="00C40B16">
        <w:trPr>
          <w:trHeight w:val="406"/>
        </w:trPr>
        <w:tc>
          <w:tcPr>
            <w:tcW w:w="3464" w:type="dxa"/>
          </w:tcPr>
          <w:p w:rsidR="00C40B16" w:rsidRDefault="00C40B16" w:rsidP="00DE3BC2">
            <w:pPr>
              <w:rPr>
                <w:rFonts w:cs="Times New Roman"/>
                <w:sz w:val="24"/>
                <w:szCs w:val="24"/>
              </w:rPr>
            </w:pPr>
            <w:r>
              <w:rPr>
                <w:rFonts w:cs="Times New Roman"/>
                <w:sz w:val="24"/>
                <w:szCs w:val="24"/>
              </w:rPr>
              <w:t>Dlouhodobý nehmotný majetek</w:t>
            </w:r>
          </w:p>
        </w:tc>
        <w:tc>
          <w:tcPr>
            <w:tcW w:w="3465" w:type="dxa"/>
          </w:tcPr>
          <w:p w:rsidR="00C40B16" w:rsidRDefault="00C40B16" w:rsidP="00DE3BC2">
            <w:pPr>
              <w:rPr>
                <w:rFonts w:cs="Times New Roman"/>
                <w:sz w:val="24"/>
                <w:szCs w:val="24"/>
              </w:rPr>
            </w:pPr>
            <w:r w:rsidRPr="00C40B16">
              <w:rPr>
                <w:rFonts w:cs="Times New Roman"/>
                <w:sz w:val="24"/>
                <w:szCs w:val="24"/>
              </w:rPr>
              <w:t>Základní kapitál</w:t>
            </w:r>
          </w:p>
        </w:tc>
      </w:tr>
      <w:tr w:rsidR="00C40B16" w:rsidTr="00C40B16">
        <w:trPr>
          <w:trHeight w:val="421"/>
        </w:trPr>
        <w:tc>
          <w:tcPr>
            <w:tcW w:w="3464" w:type="dxa"/>
          </w:tcPr>
          <w:p w:rsidR="00C40B16" w:rsidRDefault="00C40B16" w:rsidP="00DE3BC2">
            <w:pPr>
              <w:rPr>
                <w:rFonts w:cs="Times New Roman"/>
                <w:sz w:val="24"/>
                <w:szCs w:val="24"/>
              </w:rPr>
            </w:pPr>
            <w:r>
              <w:rPr>
                <w:rFonts w:cs="Times New Roman"/>
                <w:sz w:val="24"/>
                <w:szCs w:val="24"/>
              </w:rPr>
              <w:t>Dlouhodobý hmotný majetek</w:t>
            </w:r>
          </w:p>
        </w:tc>
        <w:tc>
          <w:tcPr>
            <w:tcW w:w="3465" w:type="dxa"/>
          </w:tcPr>
          <w:p w:rsidR="00C40B16" w:rsidRDefault="00C40B16" w:rsidP="00DE3BC2">
            <w:pPr>
              <w:rPr>
                <w:rFonts w:cs="Times New Roman"/>
                <w:sz w:val="24"/>
                <w:szCs w:val="24"/>
              </w:rPr>
            </w:pPr>
            <w:r w:rsidRPr="00C40B16">
              <w:rPr>
                <w:rFonts w:cs="Times New Roman"/>
                <w:sz w:val="24"/>
                <w:szCs w:val="24"/>
              </w:rPr>
              <w:t>Kapitálové fondy</w:t>
            </w:r>
          </w:p>
        </w:tc>
      </w:tr>
      <w:tr w:rsidR="00C40B16" w:rsidTr="00C40B16">
        <w:trPr>
          <w:trHeight w:val="406"/>
        </w:trPr>
        <w:tc>
          <w:tcPr>
            <w:tcW w:w="3464" w:type="dxa"/>
          </w:tcPr>
          <w:p w:rsidR="00C40B16" w:rsidRDefault="00C40B16" w:rsidP="00DE3BC2">
            <w:pPr>
              <w:rPr>
                <w:rFonts w:cs="Times New Roman"/>
                <w:sz w:val="24"/>
                <w:szCs w:val="24"/>
              </w:rPr>
            </w:pPr>
            <w:r w:rsidRPr="00C40B16">
              <w:rPr>
                <w:rFonts w:cs="Times New Roman"/>
                <w:sz w:val="24"/>
                <w:szCs w:val="24"/>
              </w:rPr>
              <w:t>Dlouhodobý finanční majete</w:t>
            </w:r>
            <w:r>
              <w:rPr>
                <w:rFonts w:cs="Times New Roman"/>
                <w:sz w:val="24"/>
                <w:szCs w:val="24"/>
              </w:rPr>
              <w:t>k</w:t>
            </w:r>
          </w:p>
        </w:tc>
        <w:tc>
          <w:tcPr>
            <w:tcW w:w="3465" w:type="dxa"/>
          </w:tcPr>
          <w:p w:rsidR="00C40B16" w:rsidRDefault="00C40B16" w:rsidP="00DE3BC2">
            <w:pPr>
              <w:rPr>
                <w:rFonts w:cs="Times New Roman"/>
                <w:sz w:val="24"/>
                <w:szCs w:val="24"/>
              </w:rPr>
            </w:pPr>
            <w:r w:rsidRPr="00C40B16">
              <w:rPr>
                <w:rFonts w:cs="Times New Roman"/>
                <w:sz w:val="24"/>
                <w:szCs w:val="24"/>
              </w:rPr>
              <w:t>Fondy ze zisku</w:t>
            </w:r>
          </w:p>
        </w:tc>
      </w:tr>
      <w:tr w:rsidR="00C40B16" w:rsidTr="00C40B16">
        <w:trPr>
          <w:trHeight w:val="421"/>
        </w:trPr>
        <w:tc>
          <w:tcPr>
            <w:tcW w:w="3464" w:type="dxa"/>
          </w:tcPr>
          <w:p w:rsidR="00C40B16" w:rsidRDefault="00C40B16" w:rsidP="00DE3BC2">
            <w:pPr>
              <w:rPr>
                <w:rFonts w:cs="Times New Roman"/>
                <w:sz w:val="24"/>
                <w:szCs w:val="24"/>
              </w:rPr>
            </w:pPr>
          </w:p>
        </w:tc>
        <w:tc>
          <w:tcPr>
            <w:tcW w:w="3465" w:type="dxa"/>
          </w:tcPr>
          <w:p w:rsidR="00C40B16" w:rsidRDefault="00C40B16" w:rsidP="00DE3BC2">
            <w:pPr>
              <w:rPr>
                <w:rFonts w:cs="Times New Roman"/>
                <w:sz w:val="24"/>
                <w:szCs w:val="24"/>
              </w:rPr>
            </w:pPr>
            <w:r>
              <w:rPr>
                <w:rFonts w:cs="Times New Roman"/>
                <w:sz w:val="24"/>
                <w:szCs w:val="24"/>
              </w:rPr>
              <w:t>Výsledek</w:t>
            </w:r>
            <w:r w:rsidRPr="00C40B16">
              <w:rPr>
                <w:rFonts w:cs="Times New Roman"/>
                <w:sz w:val="24"/>
                <w:szCs w:val="24"/>
              </w:rPr>
              <w:t xml:space="preserve"> hospodaření</w:t>
            </w:r>
          </w:p>
        </w:tc>
      </w:tr>
      <w:tr w:rsidR="00C40B16" w:rsidTr="00C40B16">
        <w:trPr>
          <w:trHeight w:val="406"/>
        </w:trPr>
        <w:tc>
          <w:tcPr>
            <w:tcW w:w="3464" w:type="dxa"/>
          </w:tcPr>
          <w:p w:rsidR="00C40B16" w:rsidRPr="00C40B16" w:rsidRDefault="00C40B16" w:rsidP="00DE3BC2">
            <w:pPr>
              <w:rPr>
                <w:rFonts w:cs="Times New Roman"/>
                <w:b/>
                <w:sz w:val="24"/>
                <w:szCs w:val="24"/>
              </w:rPr>
            </w:pPr>
            <w:r>
              <w:rPr>
                <w:rFonts w:cs="Times New Roman"/>
                <w:b/>
                <w:sz w:val="24"/>
                <w:szCs w:val="24"/>
              </w:rPr>
              <w:t>Oběžný majetek</w:t>
            </w:r>
          </w:p>
        </w:tc>
        <w:tc>
          <w:tcPr>
            <w:tcW w:w="3465" w:type="dxa"/>
          </w:tcPr>
          <w:p w:rsidR="00C40B16" w:rsidRPr="00C40B16" w:rsidRDefault="00C40B16" w:rsidP="00DE3BC2">
            <w:pPr>
              <w:rPr>
                <w:rFonts w:cs="Times New Roman"/>
                <w:b/>
                <w:sz w:val="24"/>
                <w:szCs w:val="24"/>
              </w:rPr>
            </w:pPr>
            <w:r>
              <w:rPr>
                <w:rFonts w:cs="Times New Roman"/>
                <w:b/>
                <w:sz w:val="24"/>
                <w:szCs w:val="24"/>
              </w:rPr>
              <w:t>Cizí zdroje</w:t>
            </w:r>
          </w:p>
        </w:tc>
      </w:tr>
      <w:tr w:rsidR="00C40B16" w:rsidTr="00C40B16">
        <w:trPr>
          <w:trHeight w:val="421"/>
        </w:trPr>
        <w:tc>
          <w:tcPr>
            <w:tcW w:w="3464" w:type="dxa"/>
          </w:tcPr>
          <w:p w:rsidR="00C40B16" w:rsidRDefault="00C40B16" w:rsidP="00DE3BC2">
            <w:pPr>
              <w:rPr>
                <w:rFonts w:cs="Times New Roman"/>
                <w:sz w:val="24"/>
                <w:szCs w:val="24"/>
              </w:rPr>
            </w:pPr>
            <w:r w:rsidRPr="00C40B16">
              <w:rPr>
                <w:rFonts w:cs="Times New Roman"/>
                <w:sz w:val="24"/>
                <w:szCs w:val="24"/>
              </w:rPr>
              <w:t>Zásoby</w:t>
            </w:r>
          </w:p>
        </w:tc>
        <w:tc>
          <w:tcPr>
            <w:tcW w:w="3465" w:type="dxa"/>
          </w:tcPr>
          <w:p w:rsidR="00C40B16" w:rsidRDefault="00C40B16" w:rsidP="00DE3BC2">
            <w:pPr>
              <w:rPr>
                <w:rFonts w:cs="Times New Roman"/>
                <w:sz w:val="24"/>
                <w:szCs w:val="24"/>
              </w:rPr>
            </w:pPr>
            <w:r w:rsidRPr="00C40B16">
              <w:rPr>
                <w:rFonts w:cs="Times New Roman"/>
                <w:sz w:val="24"/>
                <w:szCs w:val="24"/>
              </w:rPr>
              <w:t>Rezervy</w:t>
            </w:r>
          </w:p>
        </w:tc>
      </w:tr>
      <w:tr w:rsidR="00C40B16" w:rsidTr="00C40B16">
        <w:trPr>
          <w:trHeight w:val="406"/>
        </w:trPr>
        <w:tc>
          <w:tcPr>
            <w:tcW w:w="3464" w:type="dxa"/>
          </w:tcPr>
          <w:p w:rsidR="00C40B16" w:rsidRDefault="00C40B16" w:rsidP="00DE3BC2">
            <w:pPr>
              <w:rPr>
                <w:rFonts w:cs="Times New Roman"/>
                <w:sz w:val="24"/>
                <w:szCs w:val="24"/>
              </w:rPr>
            </w:pPr>
            <w:r w:rsidRPr="00C40B16">
              <w:rPr>
                <w:rFonts w:cs="Times New Roman"/>
                <w:sz w:val="24"/>
                <w:szCs w:val="24"/>
              </w:rPr>
              <w:t>Dlouhodobé pohledávky</w:t>
            </w:r>
          </w:p>
        </w:tc>
        <w:tc>
          <w:tcPr>
            <w:tcW w:w="3465" w:type="dxa"/>
          </w:tcPr>
          <w:p w:rsidR="00C40B16" w:rsidRDefault="00C40B16" w:rsidP="00DE3BC2">
            <w:pPr>
              <w:rPr>
                <w:rFonts w:cs="Times New Roman"/>
                <w:sz w:val="24"/>
                <w:szCs w:val="24"/>
              </w:rPr>
            </w:pPr>
            <w:r w:rsidRPr="00C40B16">
              <w:rPr>
                <w:rFonts w:cs="Times New Roman"/>
                <w:sz w:val="24"/>
                <w:szCs w:val="24"/>
              </w:rPr>
              <w:t>Krátkodobé závazky</w:t>
            </w:r>
          </w:p>
        </w:tc>
      </w:tr>
      <w:tr w:rsidR="00C40B16" w:rsidTr="00C40B16">
        <w:trPr>
          <w:trHeight w:val="421"/>
        </w:trPr>
        <w:tc>
          <w:tcPr>
            <w:tcW w:w="3464" w:type="dxa"/>
          </w:tcPr>
          <w:p w:rsidR="00C40B16" w:rsidRDefault="00C40B16" w:rsidP="00DE3BC2">
            <w:pPr>
              <w:rPr>
                <w:rFonts w:cs="Times New Roman"/>
                <w:sz w:val="24"/>
                <w:szCs w:val="24"/>
              </w:rPr>
            </w:pPr>
            <w:r w:rsidRPr="00C40B16">
              <w:rPr>
                <w:rFonts w:cs="Times New Roman"/>
                <w:sz w:val="24"/>
                <w:szCs w:val="24"/>
              </w:rPr>
              <w:t>Krátkodobé pohledávky</w:t>
            </w:r>
          </w:p>
        </w:tc>
        <w:tc>
          <w:tcPr>
            <w:tcW w:w="3465" w:type="dxa"/>
          </w:tcPr>
          <w:p w:rsidR="00C40B16" w:rsidRDefault="00C40B16" w:rsidP="00DE3BC2">
            <w:pPr>
              <w:rPr>
                <w:rFonts w:cs="Times New Roman"/>
                <w:sz w:val="24"/>
                <w:szCs w:val="24"/>
              </w:rPr>
            </w:pPr>
            <w:r w:rsidRPr="00C40B16">
              <w:rPr>
                <w:rFonts w:cs="Times New Roman"/>
                <w:sz w:val="24"/>
                <w:szCs w:val="24"/>
              </w:rPr>
              <w:t>Dlouhodobé závazky</w:t>
            </w:r>
          </w:p>
        </w:tc>
      </w:tr>
      <w:tr w:rsidR="00C40B16" w:rsidTr="00C40B16">
        <w:trPr>
          <w:trHeight w:val="406"/>
        </w:trPr>
        <w:tc>
          <w:tcPr>
            <w:tcW w:w="3464" w:type="dxa"/>
          </w:tcPr>
          <w:p w:rsidR="00C40B16" w:rsidRDefault="00C40B16" w:rsidP="00DE3BC2">
            <w:pPr>
              <w:rPr>
                <w:rFonts w:cs="Times New Roman"/>
                <w:sz w:val="24"/>
                <w:szCs w:val="24"/>
              </w:rPr>
            </w:pPr>
            <w:r w:rsidRPr="00C40B16">
              <w:rPr>
                <w:rFonts w:cs="Times New Roman"/>
                <w:sz w:val="24"/>
                <w:szCs w:val="24"/>
              </w:rPr>
              <w:t>Krátkodobý finanční majetek</w:t>
            </w:r>
          </w:p>
        </w:tc>
        <w:tc>
          <w:tcPr>
            <w:tcW w:w="3465" w:type="dxa"/>
          </w:tcPr>
          <w:p w:rsidR="00C40B16" w:rsidRDefault="00C40B16" w:rsidP="00DE3BC2">
            <w:pPr>
              <w:rPr>
                <w:rFonts w:cs="Times New Roman"/>
                <w:sz w:val="24"/>
                <w:szCs w:val="24"/>
              </w:rPr>
            </w:pPr>
            <w:r w:rsidRPr="00C40B16">
              <w:rPr>
                <w:rFonts w:cs="Times New Roman"/>
                <w:sz w:val="24"/>
                <w:szCs w:val="24"/>
              </w:rPr>
              <w:t>Bankovní úvěry a výpomoci</w:t>
            </w:r>
          </w:p>
        </w:tc>
      </w:tr>
      <w:tr w:rsidR="00C40B16" w:rsidTr="00C40B16">
        <w:trPr>
          <w:trHeight w:val="421"/>
        </w:trPr>
        <w:tc>
          <w:tcPr>
            <w:tcW w:w="3464" w:type="dxa"/>
          </w:tcPr>
          <w:p w:rsidR="00C40B16" w:rsidRPr="00C40B16" w:rsidRDefault="00C40B16" w:rsidP="00DE3BC2">
            <w:pPr>
              <w:rPr>
                <w:rFonts w:cs="Times New Roman"/>
                <w:b/>
                <w:sz w:val="24"/>
                <w:szCs w:val="24"/>
              </w:rPr>
            </w:pPr>
            <w:r>
              <w:rPr>
                <w:rFonts w:cs="Times New Roman"/>
                <w:b/>
                <w:sz w:val="24"/>
                <w:szCs w:val="24"/>
              </w:rPr>
              <w:t>Časové rozlišení aktiv</w:t>
            </w:r>
          </w:p>
        </w:tc>
        <w:tc>
          <w:tcPr>
            <w:tcW w:w="3465" w:type="dxa"/>
          </w:tcPr>
          <w:p w:rsidR="00C40B16" w:rsidRPr="00C40B16" w:rsidRDefault="00C40B16" w:rsidP="00DE3BC2">
            <w:pPr>
              <w:rPr>
                <w:rFonts w:cs="Times New Roman"/>
                <w:b/>
                <w:sz w:val="24"/>
                <w:szCs w:val="24"/>
              </w:rPr>
            </w:pPr>
            <w:r>
              <w:rPr>
                <w:rFonts w:cs="Times New Roman"/>
                <w:b/>
                <w:sz w:val="24"/>
                <w:szCs w:val="24"/>
              </w:rPr>
              <w:t>Časové rozlišení pasiv</w:t>
            </w:r>
          </w:p>
        </w:tc>
      </w:tr>
    </w:tbl>
    <w:p w:rsidR="00C40B16" w:rsidRDefault="00C40B16" w:rsidP="00DE3BC2">
      <w:pPr>
        <w:rPr>
          <w:rFonts w:cs="Times New Roman"/>
          <w:szCs w:val="24"/>
        </w:rPr>
      </w:pPr>
    </w:p>
    <w:p w:rsidR="00C40B16" w:rsidRDefault="004E2229" w:rsidP="004E2229">
      <w:pPr>
        <w:pStyle w:val="Nadpis3"/>
      </w:pPr>
      <w:bookmarkStart w:id="12" w:name="_Toc441225176"/>
      <w:r>
        <w:t>2.</w:t>
      </w:r>
      <w:r w:rsidR="004964A8">
        <w:t>5</w:t>
      </w:r>
      <w:r>
        <w:t xml:space="preserve">.2 </w:t>
      </w:r>
      <w:r w:rsidR="008A4338" w:rsidRPr="008A4338">
        <w:t>Výkaz zisku a ztráty</w:t>
      </w:r>
      <w:bookmarkEnd w:id="12"/>
    </w:p>
    <w:p w:rsidR="00C40B16" w:rsidRDefault="00BC3E58" w:rsidP="00DE3BC2">
      <w:pPr>
        <w:rPr>
          <w:rFonts w:cs="Times New Roman"/>
          <w:szCs w:val="24"/>
        </w:rPr>
      </w:pPr>
      <w:r>
        <w:rPr>
          <w:rFonts w:cs="Times New Roman"/>
          <w:szCs w:val="24"/>
        </w:rPr>
        <w:t>Další z účetních výkazů, který je povinnou součástí účetní uzávěrky. Jeho hlavní účel je informování o úspěšnosti práce podniku a slouží také k hodnocení, jak je společnost schopna zhodnocovat vložený kapitál. Dodává informace o nákladech, výnosech a výsledcích hospodaření za určité časové období. Zaznamenává pohyb tokových veličin</w:t>
      </w:r>
      <w:r w:rsidR="003E0C90">
        <w:rPr>
          <w:rFonts w:cs="Times New Roman"/>
          <w:szCs w:val="24"/>
        </w:rPr>
        <w:t>.</w:t>
      </w:r>
    </w:p>
    <w:p w:rsidR="00BC3E58" w:rsidRDefault="003E0C90" w:rsidP="00DE3BC2">
      <w:pPr>
        <w:rPr>
          <w:rFonts w:cs="Times New Roman"/>
          <w:szCs w:val="24"/>
        </w:rPr>
      </w:pPr>
      <w:r>
        <w:rPr>
          <w:rFonts w:cs="Times New Roman"/>
          <w:szCs w:val="24"/>
        </w:rPr>
        <w:t xml:space="preserve">Při srovnání různých výnosů a nákladů jsme schopni rozlišit několik typů výsledků hospodaření, které nám více napovídají, jak si firma vedla v daném segmentu činností. Jedná se o výsledek hospodaření z provozní činnosti, finanční činnosti a mimořádný výsledek hospodaření. </w:t>
      </w:r>
      <w:r w:rsidR="001602C2">
        <w:rPr>
          <w:rFonts w:cs="Times New Roman"/>
          <w:szCs w:val="24"/>
        </w:rPr>
        <w:t xml:space="preserve">Součet výsledku hospodaření z provozní činnosti a výsledku hospodaření z finanční činnosti má </w:t>
      </w:r>
      <w:r w:rsidR="001602C2">
        <w:rPr>
          <w:rFonts w:cs="Times New Roman"/>
          <w:szCs w:val="24"/>
        </w:rPr>
        <w:lastRenderedPageBreak/>
        <w:t xml:space="preserve">své vlastní označení </w:t>
      </w:r>
      <w:r>
        <w:rPr>
          <w:rFonts w:cs="Times New Roman"/>
          <w:szCs w:val="24"/>
        </w:rPr>
        <w:t>Při srovnávání výnosů a nákladů se můžeme dostat do dvou situací, pokud jsou výnosy vyšší, než náklady, to znamená, že firma vytváří zisk. V případě, že jsou náklady vyšší než výnosy, dostává se společnost do ztráty. Záznamy se do výkazu zisku a ztráty zapisují vždy pro časové období, do kterého věcně i časově patří (nezáleží tedy, jestli jsou pohledávky a závazky již uhrazeny), toto pravidlo se nazývá akruální princip.</w:t>
      </w:r>
      <w:r w:rsidR="001602C2">
        <w:rPr>
          <w:rFonts w:cs="Times New Roman"/>
          <w:szCs w:val="24"/>
        </w:rPr>
        <w:t xml:space="preserve"> Z toho vyplývá, že náklady se budou projevovat úbytkem aktiv, případně zvýšením závazků. U výnosů je projev opačný – </w:t>
      </w:r>
      <w:r w:rsidR="001602C2" w:rsidRPr="005A7F67">
        <w:rPr>
          <w:rFonts w:cs="Times New Roman"/>
          <w:szCs w:val="24"/>
        </w:rPr>
        <w:t>zvýšení aktiv nebo snížení závazků.</w:t>
      </w:r>
    </w:p>
    <w:p w:rsidR="00CB5724" w:rsidRDefault="00CB5724" w:rsidP="00CB5724">
      <w:pPr>
        <w:pStyle w:val="Nadpis6"/>
      </w:pPr>
      <w:bookmarkStart w:id="13" w:name="_Toc440368159"/>
      <w:r>
        <w:t>Tabulka 2-2 – Výkaz zisku a ztráty</w:t>
      </w:r>
      <w:r w:rsidR="00FB3548">
        <w:t xml:space="preserve"> (Zdroj: upraveno dle [5])</w:t>
      </w:r>
      <w:bookmarkEnd w:id="13"/>
    </w:p>
    <w:tbl>
      <w:tblPr>
        <w:tblW w:w="5255" w:type="dxa"/>
        <w:tblInd w:w="60" w:type="dxa"/>
        <w:tblCellMar>
          <w:left w:w="70" w:type="dxa"/>
          <w:right w:w="70" w:type="dxa"/>
        </w:tblCellMar>
        <w:tblLook w:val="04A0" w:firstRow="1" w:lastRow="0" w:firstColumn="1" w:lastColumn="0" w:noHBand="0" w:noVBand="1"/>
      </w:tblPr>
      <w:tblGrid>
        <w:gridCol w:w="5255"/>
      </w:tblGrid>
      <w:tr w:rsidR="004B314E" w:rsidRPr="004B314E" w:rsidTr="00D10E7A">
        <w:trPr>
          <w:trHeight w:val="300"/>
        </w:trPr>
        <w:tc>
          <w:tcPr>
            <w:tcW w:w="525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ascii="Calibri" w:eastAsia="Times New Roman" w:hAnsi="Calibri" w:cs="Times New Roman"/>
                <w:color w:val="000000"/>
                <w:sz w:val="22"/>
                <w:lang w:eastAsia="cs-CZ"/>
              </w:rPr>
              <w:t> </w:t>
            </w:r>
            <w:r w:rsidR="00D10E7A">
              <w:rPr>
                <w:rFonts w:eastAsia="Times New Roman" w:cs="Times New Roman"/>
                <w:b/>
                <w:color w:val="000000"/>
                <w:szCs w:val="24"/>
                <w:lang w:eastAsia="cs-CZ"/>
              </w:rPr>
              <w:t>Prodejní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Tržby za prodej zboží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Náklady vynaložené na prodej zboží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b/>
                <w:color w:val="000000"/>
                <w:szCs w:val="24"/>
                <w:lang w:eastAsia="cs-CZ"/>
              </w:rPr>
              <w:t>(+) Obchodní marže</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b/>
                <w:color w:val="000000"/>
                <w:szCs w:val="24"/>
                <w:lang w:eastAsia="cs-CZ"/>
              </w:rPr>
              <w:t>Výrobní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Tržby za prodej vlastních výrobků a služeb</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Náklady na výrobu</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b/>
                <w:color w:val="000000"/>
                <w:szCs w:val="24"/>
                <w:lang w:eastAsia="cs-CZ"/>
              </w:rPr>
              <w:t>(+) Přidaná hodnota</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Osobní náklady, daně, poplatky, odpisy a ostatní provozní náklady</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Provozní výsledek hospodaření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Finanční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Výnosy z finanční činnosti</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Náklady z finanční činnosti</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Finanční výsledek hospodaření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Výsledek hospodaření za běžnou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Mimořádná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Mimořádné výnosy</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D10E7A" w:rsidP="00D10E7A">
            <w:pPr>
              <w:spacing w:after="0" w:line="240" w:lineRule="auto"/>
              <w:jc w:val="left"/>
              <w:rPr>
                <w:rFonts w:eastAsia="Times New Roman" w:cs="Times New Roman"/>
                <w:color w:val="000000"/>
                <w:szCs w:val="24"/>
                <w:lang w:eastAsia="cs-CZ"/>
              </w:rPr>
            </w:pPr>
            <w:r>
              <w:rPr>
                <w:rFonts w:eastAsia="Times New Roman" w:cs="Times New Roman"/>
                <w:color w:val="000000"/>
                <w:szCs w:val="24"/>
                <w:lang w:eastAsia="cs-CZ"/>
              </w:rPr>
              <w:t>(-</w:t>
            </w:r>
            <w:r>
              <w:t>) Mimořádné náklady</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Mimořádný výsledek hospodaření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Výsledek hospodaření za účetní období</w:t>
            </w:r>
          </w:p>
        </w:tc>
      </w:tr>
    </w:tbl>
    <w:p w:rsidR="004B314E" w:rsidRDefault="004B314E" w:rsidP="00DE3BC2">
      <w:pPr>
        <w:rPr>
          <w:rFonts w:cs="Times New Roman"/>
          <w:szCs w:val="24"/>
        </w:rPr>
      </w:pPr>
    </w:p>
    <w:p w:rsidR="00C9789B" w:rsidRDefault="001602C2" w:rsidP="004E2229">
      <w:pPr>
        <w:pStyle w:val="Nadpis3"/>
      </w:pPr>
      <w:bookmarkStart w:id="14" w:name="_Toc441225177"/>
      <w:r>
        <w:t>2</w:t>
      </w:r>
      <w:r w:rsidR="008A4338" w:rsidRPr="008A4338">
        <w:t>.</w:t>
      </w:r>
      <w:r w:rsidR="004964A8">
        <w:t>5</w:t>
      </w:r>
      <w:r w:rsidR="008A4338" w:rsidRPr="008A4338">
        <w:t>.3 Přehled o peněžních tocích</w:t>
      </w:r>
      <w:bookmarkEnd w:id="14"/>
    </w:p>
    <w:p w:rsidR="00517AF6" w:rsidRDefault="00B75416" w:rsidP="00DE3BC2">
      <w:pPr>
        <w:rPr>
          <w:rFonts w:cs="Times New Roman"/>
          <w:szCs w:val="24"/>
        </w:rPr>
      </w:pPr>
      <w:r>
        <w:rPr>
          <w:rFonts w:cs="Times New Roman"/>
          <w:szCs w:val="24"/>
        </w:rPr>
        <w:t xml:space="preserve">Výkaz cash </w:t>
      </w:r>
      <w:proofErr w:type="spellStart"/>
      <w:r>
        <w:rPr>
          <w:rFonts w:cs="Times New Roman"/>
          <w:szCs w:val="24"/>
        </w:rPr>
        <w:t>flow</w:t>
      </w:r>
      <w:proofErr w:type="spellEnd"/>
      <w:r>
        <w:rPr>
          <w:rFonts w:cs="Times New Roman"/>
          <w:szCs w:val="24"/>
        </w:rPr>
        <w:t xml:space="preserve"> (</w:t>
      </w:r>
      <w:r w:rsidR="00A11734">
        <w:rPr>
          <w:rFonts w:cs="Times New Roman"/>
          <w:szCs w:val="24"/>
        </w:rPr>
        <w:t>peněžních</w:t>
      </w:r>
      <w:r>
        <w:rPr>
          <w:rFonts w:cs="Times New Roman"/>
          <w:szCs w:val="24"/>
        </w:rPr>
        <w:t xml:space="preserve"> toků) obsahuje informace o proudění </w:t>
      </w:r>
      <w:r w:rsidR="00A11734">
        <w:rPr>
          <w:rFonts w:cs="Times New Roman"/>
          <w:szCs w:val="24"/>
        </w:rPr>
        <w:t>peněžních</w:t>
      </w:r>
      <w:r>
        <w:rPr>
          <w:rFonts w:cs="Times New Roman"/>
          <w:szCs w:val="24"/>
        </w:rPr>
        <w:t xml:space="preserve"> toků za dané účetní období. Zaznamenávají se do něj nárůsty a úbytky objemu peněžních prostředků, nárůsty označujeme jako příjmy, úbytky jako výdaje. Do příjmů řadíme finanční </w:t>
      </w:r>
      <w:r w:rsidR="00A11734">
        <w:rPr>
          <w:rFonts w:cs="Times New Roman"/>
          <w:szCs w:val="24"/>
        </w:rPr>
        <w:t>hotovost</w:t>
      </w:r>
      <w:r>
        <w:rPr>
          <w:rFonts w:cs="Times New Roman"/>
          <w:szCs w:val="24"/>
        </w:rPr>
        <w:t xml:space="preserve">, cenné papíry, ceniny, peníze na bankovním účtu a peníze na cestě. U peněžních prostředků je charakteristická jejich vysoká likvidita, díky které je jsme schopní velice snadno použít jako platební </w:t>
      </w:r>
      <w:r>
        <w:rPr>
          <w:rFonts w:cs="Times New Roman"/>
          <w:szCs w:val="24"/>
        </w:rPr>
        <w:lastRenderedPageBreak/>
        <w:t xml:space="preserve">prostředek. Přehled o peněžních tocích se dělí na tři základní části: provozní činnost, </w:t>
      </w:r>
      <w:r w:rsidR="00B25E3B">
        <w:rPr>
          <w:rFonts w:cs="Times New Roman"/>
          <w:szCs w:val="24"/>
        </w:rPr>
        <w:t>investiční činnost a finanční činnost.</w:t>
      </w:r>
    </w:p>
    <w:p w:rsidR="00517AF6" w:rsidRDefault="00517AF6" w:rsidP="00DE3BC2">
      <w:pPr>
        <w:rPr>
          <w:rFonts w:cs="Times New Roman"/>
          <w:szCs w:val="24"/>
        </w:rPr>
      </w:pPr>
      <w:r>
        <w:rPr>
          <w:rFonts w:cs="Times New Roman"/>
          <w:szCs w:val="24"/>
        </w:rPr>
        <w:t>Při provozní činnosti se jedná o základní výdělečnou činnost podniku, která je definována podnikatelským záměrem. Počítá se jako výsledek hospodaření z běžně činnosti před zdaněním</w:t>
      </w:r>
      <w:r w:rsidR="00A11734">
        <w:rPr>
          <w:rFonts w:cs="Times New Roman"/>
          <w:szCs w:val="24"/>
        </w:rPr>
        <w:t xml:space="preserve"> </w:t>
      </w:r>
      <w:r>
        <w:rPr>
          <w:rFonts w:cs="Times New Roman"/>
          <w:szCs w:val="24"/>
        </w:rPr>
        <w:t>úpravou o nepeněžní operace, změnou pracovního kapitálu, zaplacenými a přijatými úroky, od tohoto výsledku se odečte daň z příjmů za běžnou činnost.</w:t>
      </w:r>
    </w:p>
    <w:p w:rsidR="00517AF6" w:rsidRDefault="00517AF6" w:rsidP="00DE3BC2">
      <w:pPr>
        <w:rPr>
          <w:rFonts w:cs="Times New Roman"/>
          <w:szCs w:val="24"/>
        </w:rPr>
      </w:pPr>
      <w:r>
        <w:rPr>
          <w:rFonts w:cs="Times New Roman"/>
          <w:szCs w:val="24"/>
        </w:rPr>
        <w:t>Investiční činnost obsahuje peněžní toky za pořízení, prodej, či vyřazení dlouhodobého majetku, které se nevztahují k běžné provozní činnosti. Patří sem také půjčky a úvěry spřízněným osobám.</w:t>
      </w:r>
    </w:p>
    <w:p w:rsidR="00B75416" w:rsidRDefault="00517AF6" w:rsidP="00DE3BC2">
      <w:pPr>
        <w:rPr>
          <w:rFonts w:cs="Times New Roman"/>
          <w:szCs w:val="24"/>
        </w:rPr>
      </w:pPr>
      <w:r>
        <w:rPr>
          <w:rFonts w:cs="Times New Roman"/>
          <w:szCs w:val="24"/>
        </w:rPr>
        <w:t>Finanční činnost zahrnuje změny ve výši a struktuře vlastního kapitálu a dlouhodobých závazků. Jde tedy hlavně o přírůstky a úbytky dlouhodobého kapitálu, dividendy aj</w:t>
      </w:r>
      <w:r w:rsidR="005A7F67">
        <w:rPr>
          <w:rFonts w:cs="Times New Roman"/>
          <w:szCs w:val="24"/>
        </w:rPr>
        <w:t>.</w:t>
      </w:r>
    </w:p>
    <w:p w:rsidR="00B02DE6" w:rsidRDefault="00517AF6" w:rsidP="00DE3BC2">
      <w:pPr>
        <w:rPr>
          <w:rFonts w:cs="Times New Roman"/>
          <w:szCs w:val="24"/>
        </w:rPr>
      </w:pPr>
      <w:r>
        <w:rPr>
          <w:rFonts w:cs="Times New Roman"/>
          <w:szCs w:val="24"/>
        </w:rPr>
        <w:t>Přehled o peněžních tocích lz</w:t>
      </w:r>
      <w:r w:rsidR="00A11734">
        <w:rPr>
          <w:rFonts w:cs="Times New Roman"/>
          <w:szCs w:val="24"/>
        </w:rPr>
        <w:t>e sesta</w:t>
      </w:r>
      <w:r>
        <w:rPr>
          <w:rFonts w:cs="Times New Roman"/>
          <w:szCs w:val="24"/>
        </w:rPr>
        <w:t>vi</w:t>
      </w:r>
      <w:r w:rsidR="008A4338" w:rsidRPr="008A4338">
        <w:rPr>
          <w:rFonts w:cs="Times New Roman"/>
          <w:szCs w:val="24"/>
        </w:rPr>
        <w:t>t dvěma způsoby:</w:t>
      </w:r>
    </w:p>
    <w:p w:rsidR="00B02DE6" w:rsidRDefault="008A4338" w:rsidP="00DE3BC2">
      <w:pPr>
        <w:rPr>
          <w:rFonts w:cs="Times New Roman"/>
          <w:szCs w:val="24"/>
        </w:rPr>
      </w:pPr>
      <w:r w:rsidRPr="008A4338">
        <w:rPr>
          <w:rFonts w:cs="Times New Roman"/>
          <w:szCs w:val="24"/>
        </w:rPr>
        <w:t xml:space="preserve">- </w:t>
      </w:r>
      <w:r w:rsidRPr="00CB5724">
        <w:rPr>
          <w:rFonts w:cs="Times New Roman"/>
          <w:b/>
          <w:szCs w:val="24"/>
        </w:rPr>
        <w:t>přímo</w:t>
      </w:r>
      <w:r w:rsidRPr="008A4338">
        <w:rPr>
          <w:rFonts w:cs="Times New Roman"/>
          <w:szCs w:val="24"/>
        </w:rPr>
        <w:t xml:space="preserve"> - sledujeme příjmy a výdaje podniku za dané období,</w:t>
      </w:r>
    </w:p>
    <w:p w:rsidR="00517AF6" w:rsidRDefault="008A4338" w:rsidP="00DE3BC2">
      <w:pPr>
        <w:rPr>
          <w:rFonts w:cs="Times New Roman"/>
          <w:szCs w:val="24"/>
        </w:rPr>
      </w:pPr>
      <w:r w:rsidRPr="008A4338">
        <w:rPr>
          <w:rFonts w:cs="Times New Roman"/>
          <w:szCs w:val="24"/>
        </w:rPr>
        <w:t xml:space="preserve">- </w:t>
      </w:r>
      <w:r w:rsidRPr="00CB5724">
        <w:rPr>
          <w:rFonts w:cs="Times New Roman"/>
          <w:b/>
          <w:szCs w:val="24"/>
        </w:rPr>
        <w:t>nepřímo</w:t>
      </w:r>
      <w:r w:rsidRPr="008A4338">
        <w:rPr>
          <w:rFonts w:cs="Times New Roman"/>
          <w:szCs w:val="24"/>
        </w:rPr>
        <w:t xml:space="preserve"> - za pomocí transformace zisku do</w:t>
      </w:r>
      <w:r w:rsidR="005A7F67">
        <w:rPr>
          <w:rFonts w:cs="Times New Roman"/>
          <w:szCs w:val="24"/>
        </w:rPr>
        <w:t xml:space="preserve"> pohybu peněžních prostředků.</w:t>
      </w:r>
    </w:p>
    <w:p w:rsidR="00CB5724" w:rsidRPr="00E560B6" w:rsidRDefault="00CB5724" w:rsidP="00CB5724">
      <w:pPr>
        <w:pStyle w:val="Nadpis6"/>
        <w:rPr>
          <w:szCs w:val="24"/>
          <w:lang w:val="en-GB"/>
        </w:rPr>
      </w:pPr>
      <w:bookmarkStart w:id="15" w:name="_Toc440368160"/>
      <w:r>
        <w:rPr>
          <w:szCs w:val="24"/>
        </w:rPr>
        <w:t xml:space="preserve">Tabulka 2-3 – Přehled cash </w:t>
      </w:r>
      <w:proofErr w:type="spellStart"/>
      <w:r>
        <w:rPr>
          <w:szCs w:val="24"/>
        </w:rPr>
        <w:t>flow</w:t>
      </w:r>
      <w:proofErr w:type="spellEnd"/>
      <w:r w:rsidR="00FB3548">
        <w:rPr>
          <w:szCs w:val="24"/>
        </w:rPr>
        <w:t xml:space="preserve"> (Zdroj: </w:t>
      </w:r>
      <w:r w:rsidR="00E560B6">
        <w:rPr>
          <w:szCs w:val="24"/>
        </w:rPr>
        <w:t>upraveno dle [5])</w:t>
      </w:r>
      <w:bookmarkEnd w:id="15"/>
    </w:p>
    <w:tbl>
      <w:tblPr>
        <w:tblW w:w="5255" w:type="dxa"/>
        <w:tblInd w:w="60" w:type="dxa"/>
        <w:tblCellMar>
          <w:left w:w="70" w:type="dxa"/>
          <w:right w:w="70" w:type="dxa"/>
        </w:tblCellMar>
        <w:tblLook w:val="04A0" w:firstRow="1" w:lastRow="0" w:firstColumn="1" w:lastColumn="0" w:noHBand="0" w:noVBand="1"/>
      </w:tblPr>
      <w:tblGrid>
        <w:gridCol w:w="5255"/>
      </w:tblGrid>
      <w:tr w:rsidR="00D10E7A" w:rsidRPr="00D10E7A" w:rsidTr="00D10E7A">
        <w:trPr>
          <w:trHeight w:val="300"/>
        </w:trPr>
        <w:tc>
          <w:tcPr>
            <w:tcW w:w="52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Pr>
                <w:rFonts w:eastAsia="Times New Roman" w:cs="Times New Roman"/>
                <w:b/>
                <w:color w:val="000000"/>
                <w:szCs w:val="24"/>
                <w:lang w:eastAsia="cs-CZ"/>
              </w:rPr>
              <w:t>Zisk po úhradě úroků a zdanění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Pr>
                <w:rFonts w:eastAsia="Times New Roman" w:cs="Times New Roman"/>
                <w:color w:val="000000"/>
                <w:szCs w:val="24"/>
                <w:lang w:eastAsia="cs-CZ"/>
              </w:rPr>
              <w:t>(</w:t>
            </w:r>
            <w:r>
              <w:t>+) Odpisy</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Pr>
                <w:rFonts w:eastAsia="Times New Roman" w:cs="Times New Roman"/>
                <w:color w:val="000000"/>
                <w:szCs w:val="24"/>
                <w:lang w:eastAsia="cs-CZ"/>
              </w:rPr>
              <w:t>(+) Jiné náklady</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Pr>
                <w:rFonts w:eastAsia="Times New Roman" w:cs="Times New Roman"/>
                <w:color w:val="000000"/>
                <w:szCs w:val="24"/>
                <w:lang w:eastAsia="cs-CZ"/>
              </w:rPr>
              <w:t>(-) Výnosy, které nevyvolávají pohyb peněz</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 xml:space="preserve">Cash </w:t>
            </w:r>
            <w:proofErr w:type="spellStart"/>
            <w:r w:rsidR="00DB4F71">
              <w:rPr>
                <w:rFonts w:eastAsia="Times New Roman" w:cs="Times New Roman"/>
                <w:b/>
                <w:color w:val="000000"/>
                <w:szCs w:val="24"/>
                <w:lang w:eastAsia="cs-CZ"/>
              </w:rPr>
              <w:t>flow</w:t>
            </w:r>
            <w:proofErr w:type="spellEnd"/>
            <w:r w:rsidR="00DB4F71">
              <w:rPr>
                <w:rFonts w:eastAsia="Times New Roman" w:cs="Times New Roman"/>
                <w:b/>
                <w:color w:val="000000"/>
                <w:szCs w:val="24"/>
                <w:lang w:eastAsia="cs-CZ"/>
              </w:rPr>
              <w:t xml:space="preserve"> ze samofinancování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pohledávek</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krátkodobých cenných papírů</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zásob</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krátkodobých závazků</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 xml:space="preserve">Cash </w:t>
            </w:r>
            <w:proofErr w:type="spellStart"/>
            <w:r w:rsidR="00DB4F71">
              <w:rPr>
                <w:rFonts w:eastAsia="Times New Roman" w:cs="Times New Roman"/>
                <w:b/>
                <w:color w:val="000000"/>
                <w:szCs w:val="24"/>
                <w:lang w:eastAsia="cs-CZ"/>
              </w:rPr>
              <w:t>flow</w:t>
            </w:r>
            <w:proofErr w:type="spellEnd"/>
            <w:r w:rsidR="00DB4F71">
              <w:rPr>
                <w:rFonts w:eastAsia="Times New Roman" w:cs="Times New Roman"/>
                <w:b/>
                <w:color w:val="000000"/>
                <w:szCs w:val="24"/>
                <w:lang w:eastAsia="cs-CZ"/>
              </w:rPr>
              <w:t xml:space="preserve"> z provozní činnosti</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B4F71">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fixního majetku</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obligací a akcií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 xml:space="preserve">Cash </w:t>
            </w:r>
            <w:proofErr w:type="spellStart"/>
            <w:r w:rsidR="00DB4F71">
              <w:rPr>
                <w:rFonts w:eastAsia="Times New Roman" w:cs="Times New Roman"/>
                <w:b/>
                <w:color w:val="000000"/>
                <w:szCs w:val="24"/>
                <w:lang w:eastAsia="cs-CZ"/>
              </w:rPr>
              <w:t>flow</w:t>
            </w:r>
            <w:proofErr w:type="spellEnd"/>
            <w:r w:rsidR="00DB4F71">
              <w:rPr>
                <w:rFonts w:eastAsia="Times New Roman" w:cs="Times New Roman"/>
                <w:b/>
                <w:color w:val="000000"/>
                <w:szCs w:val="24"/>
                <w:lang w:eastAsia="cs-CZ"/>
              </w:rPr>
              <w:t xml:space="preserve"> z investiční činnosti</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dlouhodobých závazků</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B4F71">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Přírůstek vlastního jmění z důvodu emise akcií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Vyplacení dividend</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 xml:space="preserve">Cash </w:t>
            </w:r>
            <w:proofErr w:type="spellStart"/>
            <w:r w:rsidR="00DB4F71">
              <w:rPr>
                <w:rFonts w:eastAsia="Times New Roman" w:cs="Times New Roman"/>
                <w:b/>
                <w:color w:val="000000"/>
                <w:szCs w:val="24"/>
                <w:lang w:eastAsia="cs-CZ"/>
              </w:rPr>
              <w:t>flow</w:t>
            </w:r>
            <w:proofErr w:type="spellEnd"/>
            <w:r w:rsidR="00DB4F71">
              <w:rPr>
                <w:rFonts w:eastAsia="Times New Roman" w:cs="Times New Roman"/>
                <w:b/>
                <w:color w:val="000000"/>
                <w:szCs w:val="24"/>
                <w:lang w:eastAsia="cs-CZ"/>
              </w:rPr>
              <w:t xml:space="preserve"> z finanční činnosti</w:t>
            </w:r>
          </w:p>
        </w:tc>
      </w:tr>
    </w:tbl>
    <w:p w:rsidR="0034789D" w:rsidRDefault="0034789D" w:rsidP="00DE3BC2">
      <w:pPr>
        <w:rPr>
          <w:rFonts w:cs="Times New Roman"/>
          <w:szCs w:val="24"/>
        </w:rPr>
      </w:pPr>
    </w:p>
    <w:p w:rsidR="00B02DE6" w:rsidRDefault="004E2229" w:rsidP="004E2229">
      <w:pPr>
        <w:pStyle w:val="Nadpis2"/>
      </w:pPr>
      <w:bookmarkStart w:id="16" w:name="_Toc441225178"/>
      <w:r>
        <w:lastRenderedPageBreak/>
        <w:t>2.</w:t>
      </w:r>
      <w:r w:rsidR="004964A8">
        <w:t>6</w:t>
      </w:r>
      <w:r>
        <w:t xml:space="preserve"> </w:t>
      </w:r>
      <w:r w:rsidR="008A4338" w:rsidRPr="008A4338">
        <w:t>Ukazatele finanční analýzy</w:t>
      </w:r>
      <w:bookmarkEnd w:id="16"/>
    </w:p>
    <w:p w:rsidR="003C5EDE" w:rsidRDefault="00F809D2" w:rsidP="00DE3BC2">
      <w:pPr>
        <w:rPr>
          <w:rFonts w:cs="Times New Roman"/>
          <w:szCs w:val="24"/>
        </w:rPr>
      </w:pPr>
      <w:r>
        <w:rPr>
          <w:rFonts w:cs="Times New Roman"/>
          <w:szCs w:val="24"/>
        </w:rPr>
        <w:t xml:space="preserve">Ukazatele finanční analýzy definujeme jako zpracování údajů obsažených v účetních výkazech a z nich odvozené hodnoty. Velmi důležité je brát v potaz </w:t>
      </w:r>
      <w:r w:rsidR="003C5EDE">
        <w:rPr>
          <w:rFonts w:cs="Times New Roman"/>
          <w:szCs w:val="24"/>
        </w:rPr>
        <w:t>časové</w:t>
      </w:r>
      <w:r>
        <w:rPr>
          <w:rFonts w:cs="Times New Roman"/>
          <w:szCs w:val="24"/>
        </w:rPr>
        <w:t xml:space="preserve"> </w:t>
      </w:r>
      <w:r w:rsidR="003C5EDE">
        <w:rPr>
          <w:rFonts w:cs="Times New Roman"/>
          <w:szCs w:val="24"/>
        </w:rPr>
        <w:t>období</w:t>
      </w:r>
      <w:r>
        <w:rPr>
          <w:rFonts w:cs="Times New Roman"/>
          <w:szCs w:val="24"/>
        </w:rPr>
        <w:t xml:space="preserve">, </w:t>
      </w:r>
      <w:r w:rsidR="003C5EDE">
        <w:rPr>
          <w:rFonts w:cs="Times New Roman"/>
          <w:szCs w:val="24"/>
        </w:rPr>
        <w:t>ke kterému se účetní výkazy vážou. Zatímco stavové veličiny jsou zaznamenávány v určitém časovém rozmezí</w:t>
      </w:r>
      <w:r w:rsidR="00530677">
        <w:rPr>
          <w:rFonts w:cs="Times New Roman"/>
          <w:szCs w:val="24"/>
        </w:rPr>
        <w:t xml:space="preserve">, tak tokové veličiny jsou </w:t>
      </w:r>
      <w:r w:rsidR="00AC7B1E">
        <w:rPr>
          <w:rFonts w:cs="Times New Roman"/>
          <w:szCs w:val="24"/>
        </w:rPr>
        <w:t>vázány určitým okamžikem. Prvním rozdělením ukazatelů finanční analýzy</w:t>
      </w:r>
      <w:r w:rsidR="003C5EDE">
        <w:rPr>
          <w:rFonts w:cs="Times New Roman"/>
          <w:szCs w:val="24"/>
        </w:rPr>
        <w:t xml:space="preserve"> </w:t>
      </w:r>
      <w:r w:rsidR="00AC7B1E">
        <w:rPr>
          <w:rFonts w:cs="Times New Roman"/>
          <w:szCs w:val="24"/>
        </w:rPr>
        <w:t>je na ukazatele extenzivní a intenzivní.</w:t>
      </w:r>
    </w:p>
    <w:p w:rsidR="00AC7B1E" w:rsidRDefault="00A11734" w:rsidP="00DE3BC2">
      <w:pPr>
        <w:rPr>
          <w:rFonts w:cs="Times New Roman"/>
          <w:szCs w:val="24"/>
        </w:rPr>
      </w:pPr>
      <w:r>
        <w:rPr>
          <w:rFonts w:cs="Times New Roman"/>
          <w:szCs w:val="24"/>
        </w:rPr>
        <w:t>Externí</w:t>
      </w:r>
      <w:r w:rsidR="00AC7B1E">
        <w:rPr>
          <w:rFonts w:cs="Times New Roman"/>
          <w:szCs w:val="24"/>
        </w:rPr>
        <w:t xml:space="preserve"> ukazatele: Do této skupiny řadíme stavové, tokové, rozdílové a finanční ukazatele. Poskytují informace o rozsahu zkoumaných položek, proto jsou také zaznamenávány v přirozených objemových jednotkách. (4,2)</w:t>
      </w:r>
    </w:p>
    <w:p w:rsidR="00B02DE6" w:rsidRDefault="008A4338" w:rsidP="00DE3BC2">
      <w:pPr>
        <w:rPr>
          <w:rFonts w:cs="Times New Roman"/>
          <w:szCs w:val="24"/>
        </w:rPr>
      </w:pPr>
      <w:r w:rsidRPr="008A4338">
        <w:rPr>
          <w:rFonts w:cs="Times New Roman"/>
          <w:szCs w:val="24"/>
        </w:rPr>
        <w:t>I</w:t>
      </w:r>
      <w:r w:rsidR="00AC7B1E">
        <w:rPr>
          <w:rFonts w:cs="Times New Roman"/>
          <w:szCs w:val="24"/>
        </w:rPr>
        <w:t>ntenzivní ukazatele: Ukazují</w:t>
      </w:r>
      <w:r w:rsidRPr="008A4338">
        <w:rPr>
          <w:rFonts w:cs="Times New Roman"/>
          <w:szCs w:val="24"/>
        </w:rPr>
        <w:t>, jak jsou jednotlivé extenzivní ukazatele využívány a jak se mění. J</w:t>
      </w:r>
      <w:r w:rsidR="00AC7B1E">
        <w:rPr>
          <w:rFonts w:cs="Times New Roman"/>
          <w:szCs w:val="24"/>
        </w:rPr>
        <w:t>edná se</w:t>
      </w:r>
      <w:r w:rsidRPr="008A4338">
        <w:rPr>
          <w:rFonts w:cs="Times New Roman"/>
          <w:szCs w:val="24"/>
        </w:rPr>
        <w:t xml:space="preserve"> tedy v podstatě o podíl extenzivních ukazat</w:t>
      </w:r>
      <w:r w:rsidR="00AC7B1E">
        <w:rPr>
          <w:rFonts w:cs="Times New Roman"/>
          <w:szCs w:val="24"/>
        </w:rPr>
        <w:t>elů. Intenzivní ukazatele dále rozdělujeme</w:t>
      </w:r>
      <w:r w:rsidRPr="008A4338">
        <w:rPr>
          <w:rFonts w:cs="Times New Roman"/>
          <w:szCs w:val="24"/>
        </w:rPr>
        <w:t xml:space="preserve"> na stejnorodé a nestejnorodé. Stejnorodé ukazatele jsou vyjádřeny poměrem, ve kterém mají vstupní</w:t>
      </w:r>
      <w:r w:rsidR="00AC7B1E">
        <w:rPr>
          <w:rFonts w:cs="Times New Roman"/>
          <w:szCs w:val="24"/>
        </w:rPr>
        <w:t xml:space="preserve"> hodnoty</w:t>
      </w:r>
      <w:r w:rsidRPr="008A4338">
        <w:rPr>
          <w:rFonts w:cs="Times New Roman"/>
          <w:szCs w:val="24"/>
        </w:rPr>
        <w:t xml:space="preserve"> extenzivní</w:t>
      </w:r>
      <w:r w:rsidR="00AC7B1E">
        <w:rPr>
          <w:rFonts w:cs="Times New Roman"/>
          <w:szCs w:val="24"/>
        </w:rPr>
        <w:t>ch ukazatelů</w:t>
      </w:r>
      <w:r w:rsidRPr="008A4338">
        <w:rPr>
          <w:rFonts w:cs="Times New Roman"/>
          <w:szCs w:val="24"/>
        </w:rPr>
        <w:t xml:space="preserve"> stejnou jednotku, u nestejnorodých mají vstupní</w:t>
      </w:r>
      <w:r w:rsidR="00AC7B1E">
        <w:rPr>
          <w:rFonts w:cs="Times New Roman"/>
          <w:szCs w:val="24"/>
        </w:rPr>
        <w:t xml:space="preserve"> hodnoty</w:t>
      </w:r>
      <w:r w:rsidRPr="008A4338">
        <w:rPr>
          <w:rFonts w:cs="Times New Roman"/>
          <w:szCs w:val="24"/>
        </w:rPr>
        <w:t xml:space="preserve"> ext</w:t>
      </w:r>
      <w:r w:rsidR="00AC7B1E">
        <w:rPr>
          <w:rFonts w:cs="Times New Roman"/>
          <w:szCs w:val="24"/>
        </w:rPr>
        <w:t>enzivních ukazatelů jednotku odlišnou</w:t>
      </w:r>
      <w:r w:rsidRPr="008A4338">
        <w:rPr>
          <w:rFonts w:cs="Times New Roman"/>
          <w:szCs w:val="24"/>
        </w:rPr>
        <w:t>. [4]</w:t>
      </w:r>
    </w:p>
    <w:p w:rsidR="00AC7B1E" w:rsidRDefault="008A4338" w:rsidP="00DE3BC2">
      <w:pPr>
        <w:rPr>
          <w:rFonts w:cs="Times New Roman"/>
          <w:szCs w:val="24"/>
        </w:rPr>
      </w:pPr>
      <w:r w:rsidRPr="008A4338">
        <w:rPr>
          <w:rFonts w:cs="Times New Roman"/>
          <w:szCs w:val="24"/>
        </w:rPr>
        <w:t>Finanční ukazatele:</w:t>
      </w:r>
    </w:p>
    <w:p w:rsidR="00AC7B1E" w:rsidRDefault="00AC7B1E" w:rsidP="00DE3BC2">
      <w:pPr>
        <w:pStyle w:val="Odstavecseseznamem"/>
        <w:numPr>
          <w:ilvl w:val="0"/>
          <w:numId w:val="5"/>
        </w:numPr>
        <w:rPr>
          <w:rFonts w:cs="Times New Roman"/>
          <w:szCs w:val="24"/>
        </w:rPr>
      </w:pPr>
      <w:r>
        <w:rPr>
          <w:rFonts w:cs="Times New Roman"/>
          <w:szCs w:val="24"/>
        </w:rPr>
        <w:t>Extenzivní</w:t>
      </w:r>
    </w:p>
    <w:p w:rsidR="00AC7B1E" w:rsidRDefault="00AC7B1E" w:rsidP="00DE3BC2">
      <w:pPr>
        <w:pStyle w:val="Odstavecseseznamem"/>
        <w:numPr>
          <w:ilvl w:val="1"/>
          <w:numId w:val="5"/>
        </w:numPr>
        <w:rPr>
          <w:rFonts w:cs="Times New Roman"/>
          <w:szCs w:val="24"/>
        </w:rPr>
      </w:pPr>
      <w:r>
        <w:rPr>
          <w:rFonts w:cs="Times New Roman"/>
          <w:szCs w:val="24"/>
        </w:rPr>
        <w:t>Stavové</w:t>
      </w:r>
    </w:p>
    <w:p w:rsidR="00AC7B1E" w:rsidRDefault="00AC7B1E" w:rsidP="00DE3BC2">
      <w:pPr>
        <w:pStyle w:val="Odstavecseseznamem"/>
        <w:numPr>
          <w:ilvl w:val="1"/>
          <w:numId w:val="5"/>
        </w:numPr>
        <w:rPr>
          <w:rFonts w:cs="Times New Roman"/>
          <w:szCs w:val="24"/>
        </w:rPr>
      </w:pPr>
      <w:r>
        <w:rPr>
          <w:rFonts w:cs="Times New Roman"/>
          <w:szCs w:val="24"/>
        </w:rPr>
        <w:t>Tokové</w:t>
      </w:r>
    </w:p>
    <w:p w:rsidR="00AC7B1E" w:rsidRDefault="00AC7B1E" w:rsidP="00DE3BC2">
      <w:pPr>
        <w:pStyle w:val="Odstavecseseznamem"/>
        <w:numPr>
          <w:ilvl w:val="1"/>
          <w:numId w:val="5"/>
        </w:numPr>
        <w:rPr>
          <w:rFonts w:cs="Times New Roman"/>
          <w:szCs w:val="24"/>
        </w:rPr>
      </w:pPr>
      <w:r>
        <w:rPr>
          <w:rFonts w:cs="Times New Roman"/>
          <w:szCs w:val="24"/>
        </w:rPr>
        <w:t>Rozdílové</w:t>
      </w:r>
    </w:p>
    <w:p w:rsidR="00AC7B1E" w:rsidRDefault="00AC7B1E" w:rsidP="00DE3BC2">
      <w:pPr>
        <w:pStyle w:val="Odstavecseseznamem"/>
        <w:numPr>
          <w:ilvl w:val="1"/>
          <w:numId w:val="5"/>
        </w:numPr>
        <w:rPr>
          <w:rFonts w:cs="Times New Roman"/>
          <w:szCs w:val="24"/>
        </w:rPr>
      </w:pPr>
      <w:r>
        <w:rPr>
          <w:rFonts w:cs="Times New Roman"/>
          <w:szCs w:val="24"/>
        </w:rPr>
        <w:t>Nefinanční</w:t>
      </w:r>
    </w:p>
    <w:p w:rsidR="00AC7B1E" w:rsidRDefault="00AC7B1E" w:rsidP="00DE3BC2">
      <w:pPr>
        <w:pStyle w:val="Odstavecseseznamem"/>
        <w:numPr>
          <w:ilvl w:val="0"/>
          <w:numId w:val="5"/>
        </w:numPr>
        <w:rPr>
          <w:rFonts w:cs="Times New Roman"/>
          <w:szCs w:val="24"/>
        </w:rPr>
      </w:pPr>
      <w:r>
        <w:rPr>
          <w:rFonts w:cs="Times New Roman"/>
          <w:szCs w:val="24"/>
        </w:rPr>
        <w:t>Intenzivní</w:t>
      </w:r>
    </w:p>
    <w:p w:rsidR="00AC7B1E" w:rsidRDefault="00AC7B1E" w:rsidP="00DE3BC2">
      <w:pPr>
        <w:pStyle w:val="Odstavecseseznamem"/>
        <w:numPr>
          <w:ilvl w:val="1"/>
          <w:numId w:val="5"/>
        </w:numPr>
        <w:rPr>
          <w:rFonts w:cs="Times New Roman"/>
          <w:szCs w:val="24"/>
        </w:rPr>
      </w:pPr>
      <w:r>
        <w:rPr>
          <w:rFonts w:cs="Times New Roman"/>
          <w:szCs w:val="24"/>
        </w:rPr>
        <w:t>Stejnorodé</w:t>
      </w:r>
    </w:p>
    <w:p w:rsidR="0034789D" w:rsidRDefault="00AC7B1E" w:rsidP="00DE3BC2">
      <w:pPr>
        <w:pStyle w:val="Odstavecseseznamem"/>
        <w:numPr>
          <w:ilvl w:val="1"/>
          <w:numId w:val="5"/>
        </w:numPr>
        <w:rPr>
          <w:rFonts w:cs="Times New Roman"/>
          <w:szCs w:val="24"/>
        </w:rPr>
      </w:pPr>
      <w:r>
        <w:rPr>
          <w:rFonts w:cs="Times New Roman"/>
          <w:szCs w:val="24"/>
        </w:rPr>
        <w:t>Nestejnorodé</w:t>
      </w:r>
    </w:p>
    <w:p w:rsidR="00B02DE6" w:rsidRDefault="004E2229" w:rsidP="004E2229">
      <w:pPr>
        <w:pStyle w:val="Nadpis2"/>
      </w:pPr>
      <w:bookmarkStart w:id="17" w:name="_Toc441225179"/>
      <w:r>
        <w:t>2.</w:t>
      </w:r>
      <w:r w:rsidR="004964A8">
        <w:t>7</w:t>
      </w:r>
      <w:r>
        <w:t xml:space="preserve"> </w:t>
      </w:r>
      <w:r w:rsidR="008A4338" w:rsidRPr="00B749FF">
        <w:t>Metody finanční analýzy</w:t>
      </w:r>
      <w:bookmarkEnd w:id="17"/>
    </w:p>
    <w:p w:rsidR="00C9789B" w:rsidRDefault="00137DAE" w:rsidP="00DE3BC2">
      <w:pPr>
        <w:rPr>
          <w:rFonts w:cs="Times New Roman"/>
          <w:szCs w:val="24"/>
        </w:rPr>
      </w:pPr>
      <w:r>
        <w:rPr>
          <w:rFonts w:cs="Times New Roman"/>
          <w:szCs w:val="24"/>
        </w:rPr>
        <w:t>V posledních desetiletích došlo i díky rozvoji techniky k značnému vývoji v oblastech matematických, ekonomických a statistických věd. Ruku v ruce s tím šel také rozvoj metod, kterými lze posuzovat finanční zdraví podniků. Při samotné volbě konkrétní metody se musí zohlednit jejich účelnost, spolehlivost a zapomínat by se nemělo ani na nákladnost. Výstupy z finanční analýzy je možné použít i pro další účely, proto je volba metody kruciální.</w:t>
      </w:r>
      <w:r w:rsidR="00647E30">
        <w:rPr>
          <w:rFonts w:cs="Times New Roman"/>
          <w:szCs w:val="24"/>
        </w:rPr>
        <w:t xml:space="preserve"> V ekonomii se běžně používají dva přístupy k hodnocení ekonomických procesů, prvním z nich je fundamentální analýza, druhým je technická analýza. Zpravidla se ale oba tyto přístupy kombinují, abychom byli schopni vypočítat pokud možno nejpřesnější výsledek.</w:t>
      </w:r>
    </w:p>
    <w:p w:rsidR="00B02DE6" w:rsidRDefault="007A3A62" w:rsidP="00DE3BC2">
      <w:pPr>
        <w:rPr>
          <w:rFonts w:cs="Times New Roman"/>
          <w:szCs w:val="24"/>
        </w:rPr>
      </w:pPr>
      <w:r w:rsidRPr="00E55422">
        <w:rPr>
          <w:rFonts w:cs="Times New Roman"/>
          <w:b/>
          <w:szCs w:val="24"/>
        </w:rPr>
        <w:t>Fundamentální analýza</w:t>
      </w:r>
      <w:r>
        <w:rPr>
          <w:rFonts w:cs="Times New Roman"/>
          <w:szCs w:val="24"/>
        </w:rPr>
        <w:t xml:space="preserve"> – pro tuto analýzu jsou potřebné znalosti mezi ekonomickými a makroekonomickými procesy. Je v ní obsaženo velké množství </w:t>
      </w:r>
      <w:r>
        <w:rPr>
          <w:rFonts w:cs="Times New Roman"/>
          <w:szCs w:val="24"/>
        </w:rPr>
        <w:lastRenderedPageBreak/>
        <w:t xml:space="preserve">informaci, přesto se pro vyvození závěrů většinou nevyužívá algoritmizovaných postupů. </w:t>
      </w:r>
      <w:r w:rsidR="009069DE">
        <w:rPr>
          <w:rFonts w:cs="Times New Roman"/>
          <w:szCs w:val="24"/>
        </w:rPr>
        <w:t>[</w:t>
      </w:r>
      <w:r w:rsidR="008A4338" w:rsidRPr="008A4338">
        <w:rPr>
          <w:rFonts w:cs="Times New Roman"/>
          <w:szCs w:val="24"/>
        </w:rPr>
        <w:t>1</w:t>
      </w:r>
      <w:r>
        <w:rPr>
          <w:rFonts w:cs="Times New Roman"/>
          <w:szCs w:val="24"/>
        </w:rPr>
        <w:t>,2</w:t>
      </w:r>
      <w:r w:rsidR="009069DE">
        <w:rPr>
          <w:rFonts w:cs="Times New Roman"/>
          <w:szCs w:val="24"/>
        </w:rPr>
        <w:t>]</w:t>
      </w:r>
    </w:p>
    <w:p w:rsidR="007A3A62" w:rsidRDefault="007A3A62" w:rsidP="00DE3BC2">
      <w:pPr>
        <w:rPr>
          <w:rFonts w:cs="Times New Roman"/>
          <w:szCs w:val="24"/>
        </w:rPr>
      </w:pPr>
      <w:r w:rsidRPr="00E55422">
        <w:rPr>
          <w:rFonts w:cs="Times New Roman"/>
          <w:b/>
          <w:szCs w:val="24"/>
        </w:rPr>
        <w:t>Technická analýza</w:t>
      </w:r>
      <w:r>
        <w:rPr>
          <w:rFonts w:cs="Times New Roman"/>
          <w:szCs w:val="24"/>
        </w:rPr>
        <w:t xml:space="preserve"> – využívá matematické, ekonomické, statistické a další algoritmizované metody. Díky nim kvantitativně zpracovává informační vstupy a jejich výsledky se posléze vyhodnocují z ekonomického hlediska. </w:t>
      </w:r>
      <w:r w:rsidR="009069DE">
        <w:rPr>
          <w:rFonts w:cs="Times New Roman"/>
          <w:szCs w:val="24"/>
        </w:rPr>
        <w:t>[</w:t>
      </w:r>
      <w:r>
        <w:rPr>
          <w:rFonts w:cs="Times New Roman"/>
          <w:szCs w:val="24"/>
        </w:rPr>
        <w:t>2</w:t>
      </w:r>
      <w:r w:rsidR="009069DE">
        <w:rPr>
          <w:rFonts w:cs="Times New Roman"/>
          <w:szCs w:val="24"/>
        </w:rPr>
        <w:t>]</w:t>
      </w:r>
    </w:p>
    <w:p w:rsidR="007A3A62" w:rsidRDefault="007A3A62" w:rsidP="00DE3BC2">
      <w:pPr>
        <w:rPr>
          <w:rFonts w:cs="Times New Roman"/>
          <w:szCs w:val="24"/>
        </w:rPr>
      </w:pPr>
      <w:r>
        <w:rPr>
          <w:rFonts w:cs="Times New Roman"/>
          <w:szCs w:val="24"/>
        </w:rPr>
        <w:t>Jak už vyplývá z definic, finanční analýza patří spíš</w:t>
      </w:r>
      <w:r w:rsidR="00E5154D">
        <w:rPr>
          <w:rFonts w:cs="Times New Roman"/>
          <w:szCs w:val="24"/>
        </w:rPr>
        <w:t xml:space="preserve">e do skupiny technické analýzy, využívá metody, které můžeme rozdělit </w:t>
      </w:r>
      <w:proofErr w:type="gramStart"/>
      <w:r w:rsidR="00E5154D">
        <w:rPr>
          <w:rFonts w:cs="Times New Roman"/>
          <w:szCs w:val="24"/>
        </w:rPr>
        <w:t>na</w:t>
      </w:r>
      <w:proofErr w:type="gramEnd"/>
      <w:r w:rsidR="00E5154D">
        <w:rPr>
          <w:rFonts w:cs="Times New Roman"/>
          <w:szCs w:val="24"/>
        </w:rPr>
        <w:t>:</w:t>
      </w:r>
    </w:p>
    <w:p w:rsidR="00E5154D" w:rsidRDefault="00E5154D" w:rsidP="00DE3BC2">
      <w:pPr>
        <w:rPr>
          <w:rFonts w:cs="Times New Roman"/>
          <w:szCs w:val="24"/>
        </w:rPr>
      </w:pPr>
      <w:r w:rsidRPr="00E55422">
        <w:rPr>
          <w:rFonts w:cs="Times New Roman"/>
          <w:b/>
          <w:szCs w:val="24"/>
        </w:rPr>
        <w:t>Elementární analýza:</w:t>
      </w:r>
      <w:r>
        <w:rPr>
          <w:rFonts w:cs="Times New Roman"/>
          <w:szCs w:val="24"/>
        </w:rPr>
        <w:t xml:space="preserve"> S elementární analýzou se setkáváme nejčastěji. Pracuje se základními znalostmi ekonomiky a matematiky. Jako vstupní data pro výpočet elementárních ukazatelů slouží zejména účetní výkazy (případně dokumenty z nich odvozené).</w:t>
      </w:r>
    </w:p>
    <w:p w:rsidR="0034789D" w:rsidRDefault="008A4338" w:rsidP="00DE3BC2">
      <w:pPr>
        <w:rPr>
          <w:rFonts w:cs="Times New Roman"/>
          <w:szCs w:val="24"/>
        </w:rPr>
      </w:pPr>
      <w:r w:rsidRPr="00E55422">
        <w:rPr>
          <w:rFonts w:cs="Times New Roman"/>
          <w:b/>
          <w:szCs w:val="24"/>
        </w:rPr>
        <w:t>Vyšší analýza:</w:t>
      </w:r>
      <w:r w:rsidRPr="008A4338">
        <w:rPr>
          <w:rFonts w:cs="Times New Roman"/>
          <w:szCs w:val="24"/>
        </w:rPr>
        <w:t xml:space="preserve"> </w:t>
      </w:r>
      <w:r w:rsidR="00126040">
        <w:rPr>
          <w:rFonts w:cs="Times New Roman"/>
          <w:szCs w:val="24"/>
        </w:rPr>
        <w:t xml:space="preserve">Je pro ni zapotřebí větší znalost matematiky, statistiky, ekonomických </w:t>
      </w:r>
      <w:r w:rsidR="00A11734">
        <w:rPr>
          <w:rFonts w:cs="Times New Roman"/>
          <w:szCs w:val="24"/>
        </w:rPr>
        <w:t>teorií</w:t>
      </w:r>
      <w:r w:rsidR="00126040">
        <w:rPr>
          <w:rFonts w:cs="Times New Roman"/>
          <w:szCs w:val="24"/>
        </w:rPr>
        <w:t xml:space="preserve"> i praxe. Není použitelná za každé situace na každý podnik, což je dáno vyšší složitostí výpočtů. Vyšší analýz</w:t>
      </w:r>
      <w:r w:rsidR="009069DE">
        <w:rPr>
          <w:rFonts w:cs="Times New Roman"/>
          <w:szCs w:val="24"/>
        </w:rPr>
        <w:t>o</w:t>
      </w:r>
      <w:r w:rsidR="00126040">
        <w:rPr>
          <w:rFonts w:cs="Times New Roman"/>
          <w:szCs w:val="24"/>
        </w:rPr>
        <w:t>u se zaobírají většinou přímo spo</w:t>
      </w:r>
      <w:r w:rsidR="009069DE">
        <w:rPr>
          <w:rFonts w:cs="Times New Roman"/>
          <w:szCs w:val="24"/>
        </w:rPr>
        <w:t>lečnosti na ni specializované. [</w:t>
      </w:r>
      <w:r w:rsidRPr="008A4338">
        <w:rPr>
          <w:rFonts w:cs="Times New Roman"/>
          <w:szCs w:val="24"/>
        </w:rPr>
        <w:t>2</w:t>
      </w:r>
      <w:r w:rsidR="009069DE">
        <w:rPr>
          <w:rFonts w:cs="Times New Roman"/>
          <w:szCs w:val="24"/>
        </w:rPr>
        <w:t>]</w:t>
      </w:r>
    </w:p>
    <w:p w:rsidR="00B02DE6" w:rsidRDefault="004E2229" w:rsidP="004E2229">
      <w:pPr>
        <w:pStyle w:val="Nadpis2"/>
      </w:pPr>
      <w:bookmarkStart w:id="18" w:name="_Toc441225180"/>
      <w:r>
        <w:t>2.</w:t>
      </w:r>
      <w:r w:rsidR="004964A8">
        <w:t>8</w:t>
      </w:r>
      <w:r>
        <w:t xml:space="preserve"> </w:t>
      </w:r>
      <w:r w:rsidR="00751109" w:rsidRPr="00751109">
        <w:t>Analýza absolutních ukazatelů</w:t>
      </w:r>
      <w:bookmarkEnd w:id="18"/>
    </w:p>
    <w:p w:rsidR="00B02DE6" w:rsidRDefault="000A470C" w:rsidP="00DE3BC2">
      <w:pPr>
        <w:rPr>
          <w:rFonts w:cs="Times New Roman"/>
          <w:szCs w:val="24"/>
        </w:rPr>
      </w:pPr>
      <w:r>
        <w:rPr>
          <w:rFonts w:cs="Times New Roman"/>
          <w:szCs w:val="24"/>
        </w:rPr>
        <w:t xml:space="preserve">Absolutní ukazatele popisují </w:t>
      </w:r>
      <w:r w:rsidR="00B11CB6">
        <w:rPr>
          <w:rFonts w:cs="Times New Roman"/>
          <w:szCs w:val="24"/>
        </w:rPr>
        <w:t>hlavně vývojové trendy. Tyto jednotlivé jevy nemají přímý vztah k jiným jevům. Získáváme je analýzou účetních výkazů. U absolutních ukazatelů záleží také na velikosti firmy, proto je jejich výsledky a srovnávání s konkurenčními společnostmi problematické. Řadíme je mezi extenzivní ukazatele, což znamená, že výsledky jsou uváděny v přirozených jednotkách. Řadíme mezi ně zejména horizontální a vertikální analýzu vývojových trendů. Tyto analýzy nám také mohou pomoci odhalit místa, ve kterých mohou potenciálně vznikat problémy.</w:t>
      </w:r>
      <w:r w:rsidR="00751109" w:rsidRPr="00751109">
        <w:rPr>
          <w:rFonts w:cs="Times New Roman"/>
          <w:szCs w:val="24"/>
        </w:rPr>
        <w:t xml:space="preserve"> </w:t>
      </w:r>
      <w:r w:rsidR="009069DE">
        <w:rPr>
          <w:rFonts w:cs="Times New Roman"/>
          <w:szCs w:val="24"/>
        </w:rPr>
        <w:t>[</w:t>
      </w:r>
      <w:r w:rsidR="00751109" w:rsidRPr="00751109">
        <w:rPr>
          <w:rFonts w:cs="Times New Roman"/>
          <w:szCs w:val="24"/>
        </w:rPr>
        <w:t>4</w:t>
      </w:r>
      <w:r w:rsidR="00662821">
        <w:rPr>
          <w:rFonts w:cs="Times New Roman"/>
          <w:szCs w:val="24"/>
        </w:rPr>
        <w:t>]</w:t>
      </w:r>
      <w:r w:rsidR="00B11CB6">
        <w:rPr>
          <w:rFonts w:cs="Times New Roman"/>
          <w:szCs w:val="24"/>
        </w:rPr>
        <w:t>,</w:t>
      </w:r>
      <w:r w:rsidR="00662821">
        <w:rPr>
          <w:rFonts w:cs="Times New Roman"/>
          <w:szCs w:val="24"/>
        </w:rPr>
        <w:t xml:space="preserve"> [</w:t>
      </w:r>
      <w:r w:rsidR="00B11CB6">
        <w:rPr>
          <w:rFonts w:cs="Times New Roman"/>
          <w:szCs w:val="24"/>
        </w:rPr>
        <w:t>2</w:t>
      </w:r>
      <w:r w:rsidR="009069DE">
        <w:rPr>
          <w:rFonts w:cs="Times New Roman"/>
          <w:szCs w:val="24"/>
        </w:rPr>
        <w:t>]</w:t>
      </w:r>
    </w:p>
    <w:p w:rsidR="00B02DE6" w:rsidRDefault="00B11CB6" w:rsidP="00DE3BC2">
      <w:pPr>
        <w:rPr>
          <w:rFonts w:cs="Times New Roman"/>
          <w:szCs w:val="24"/>
        </w:rPr>
      </w:pPr>
      <w:r w:rsidRPr="004E2229">
        <w:rPr>
          <w:rFonts w:cs="Times New Roman"/>
          <w:b/>
          <w:szCs w:val="24"/>
        </w:rPr>
        <w:t>Horizontální analýza</w:t>
      </w:r>
      <w:r w:rsidR="00F32896">
        <w:rPr>
          <w:rFonts w:cs="Times New Roman"/>
          <w:szCs w:val="24"/>
        </w:rPr>
        <w:t xml:space="preserve"> – </w:t>
      </w:r>
      <w:r w:rsidR="000F3549">
        <w:rPr>
          <w:rFonts w:cs="Times New Roman"/>
          <w:szCs w:val="24"/>
        </w:rPr>
        <w:t xml:space="preserve">neboli analýza vývojových trendů se </w:t>
      </w:r>
      <w:r w:rsidR="00F32896">
        <w:rPr>
          <w:rFonts w:cs="Times New Roman"/>
          <w:szCs w:val="24"/>
        </w:rPr>
        <w:t xml:space="preserve">zaobírá změnami absolutních ukazatelů za dané časové úseky, jak za celé účetní období, tak také za jejich kratší části. Pro jejich analýzu je tedy potřeba mít údaje nejméně za dvě po sobě jdoucí období. Hlavní cíl je srovnat pohyby jednotlivých údajů jak v absolutních číslech, tak relativně, měří se také jejich intenzita. </w:t>
      </w:r>
      <w:r w:rsidR="000F3549">
        <w:rPr>
          <w:rFonts w:cs="Times New Roman"/>
          <w:szCs w:val="24"/>
        </w:rPr>
        <w:t>Horizontální analýza vychází z účetních výkazů a jde horizontálním směrem, čili „po řádcích“. Čím delší časové období analyzujeme, tím přesnější srovnání máme, je tedy možné vyvodit přesnější závěry.</w:t>
      </w:r>
      <w:r w:rsidR="00662821">
        <w:rPr>
          <w:rFonts w:cs="Times New Roman"/>
          <w:szCs w:val="24"/>
        </w:rPr>
        <w:t xml:space="preserve"> </w:t>
      </w:r>
      <w:r w:rsidR="009069DE">
        <w:rPr>
          <w:rFonts w:cs="Times New Roman"/>
          <w:szCs w:val="24"/>
        </w:rPr>
        <w:t>[</w:t>
      </w:r>
      <w:r w:rsidR="00751109" w:rsidRPr="00751109">
        <w:rPr>
          <w:rFonts w:cs="Times New Roman"/>
          <w:szCs w:val="24"/>
        </w:rPr>
        <w:t>4</w:t>
      </w:r>
      <w:r w:rsidR="00662821">
        <w:rPr>
          <w:rFonts w:cs="Times New Roman"/>
          <w:szCs w:val="24"/>
        </w:rPr>
        <w:t>]</w:t>
      </w:r>
      <w:r w:rsidR="00751109" w:rsidRPr="00751109">
        <w:rPr>
          <w:rFonts w:cs="Times New Roman"/>
          <w:szCs w:val="24"/>
        </w:rPr>
        <w:t>,</w:t>
      </w:r>
      <w:r w:rsidR="00662821">
        <w:rPr>
          <w:rFonts w:cs="Times New Roman"/>
          <w:szCs w:val="24"/>
        </w:rPr>
        <w:t xml:space="preserve"> [</w:t>
      </w:r>
      <w:r w:rsidR="00751109" w:rsidRPr="00751109">
        <w:rPr>
          <w:rFonts w:cs="Times New Roman"/>
          <w:szCs w:val="24"/>
        </w:rPr>
        <w:t>2</w:t>
      </w:r>
      <w:r w:rsidR="009069DE">
        <w:rPr>
          <w:rFonts w:cs="Times New Roman"/>
          <w:szCs w:val="24"/>
        </w:rPr>
        <w:t>]</w:t>
      </w:r>
      <w:r w:rsidR="00662821">
        <w:rPr>
          <w:rFonts w:cs="Times New Roman"/>
          <w:szCs w:val="24"/>
        </w:rPr>
        <w:t>, [7]</w:t>
      </w:r>
    </w:p>
    <w:p w:rsidR="00B02DE6" w:rsidRDefault="000F3549" w:rsidP="00DE3BC2">
      <w:pPr>
        <w:rPr>
          <w:rFonts w:cs="Times New Roman"/>
          <w:szCs w:val="24"/>
        </w:rPr>
      </w:pPr>
      <w:r w:rsidRPr="004E2229">
        <w:rPr>
          <w:rFonts w:cs="Times New Roman"/>
          <w:b/>
          <w:szCs w:val="24"/>
        </w:rPr>
        <w:t>Vertikální analýza</w:t>
      </w:r>
      <w:r>
        <w:rPr>
          <w:rFonts w:cs="Times New Roman"/>
          <w:szCs w:val="24"/>
        </w:rPr>
        <w:t xml:space="preserve"> – nazývá se také jako procentní rozbor komponent, případně strukturální analýza. S</w:t>
      </w:r>
      <w:r w:rsidR="007C430B">
        <w:rPr>
          <w:rFonts w:cs="Times New Roman"/>
          <w:szCs w:val="24"/>
        </w:rPr>
        <w:t>počív</w:t>
      </w:r>
      <w:r>
        <w:rPr>
          <w:rFonts w:cs="Times New Roman"/>
          <w:szCs w:val="24"/>
        </w:rPr>
        <w:t>á</w:t>
      </w:r>
      <w:r w:rsidR="007C430B">
        <w:rPr>
          <w:rFonts w:cs="Times New Roman"/>
          <w:szCs w:val="24"/>
        </w:rPr>
        <w:t xml:space="preserve"> v tom, že</w:t>
      </w:r>
      <w:r>
        <w:rPr>
          <w:rFonts w:cs="Times New Roman"/>
          <w:szCs w:val="24"/>
        </w:rPr>
        <w:t xml:space="preserve"> </w:t>
      </w:r>
      <w:r w:rsidR="007C430B">
        <w:rPr>
          <w:rFonts w:cs="Times New Roman"/>
          <w:szCs w:val="24"/>
        </w:rPr>
        <w:t xml:space="preserve">jednotlivé položky v účetních výkazech srovnává v relaci se zvolenou základní veličinou, zjišťuje jejich procentuální podíl. Nejčastěji se můžeme setkat s případy, kdy je v rozvaze zvolena jako základna položka celkových aktiv, respektive celkových pasiv (tzn. bilanční suma). Ve výkazu zisku a ztráty se za základnu vybírá obvykle suma celkových výnosů nebo tržeb. Tento princip dává možnost </w:t>
      </w:r>
      <w:r w:rsidR="00A11734">
        <w:rPr>
          <w:rFonts w:cs="Times New Roman"/>
          <w:szCs w:val="24"/>
        </w:rPr>
        <w:t>zkoumat</w:t>
      </w:r>
      <w:r w:rsidR="007C430B">
        <w:rPr>
          <w:rFonts w:cs="Times New Roman"/>
          <w:szCs w:val="24"/>
        </w:rPr>
        <w:t xml:space="preserve"> </w:t>
      </w:r>
      <w:r w:rsidR="007C430B">
        <w:rPr>
          <w:rFonts w:cs="Times New Roman"/>
          <w:szCs w:val="24"/>
        </w:rPr>
        <w:lastRenderedPageBreak/>
        <w:t>relativní struktury aktiv, pasiv</w:t>
      </w:r>
      <w:r w:rsidR="007113C6">
        <w:rPr>
          <w:rFonts w:cs="Times New Roman"/>
          <w:szCs w:val="24"/>
        </w:rPr>
        <w:t xml:space="preserve">, zároveň také umožňuje vyjádření podílů jednotlivých položek na tvorbě zisku. Vertikální analýza tedy pracuje s určitým časovým úsekem odshora dolů. Opět je vhodné pro zjištění trendů a přesnější interpretaci závěrů mít data za více časových úseků. Díky tomu, že jsou používány relativní jednotky (%), lze výsledky vertikální analýzy lépe srovnat i s ostatními firmami. </w:t>
      </w:r>
      <w:r w:rsidR="00662821">
        <w:rPr>
          <w:rFonts w:cs="Times New Roman"/>
          <w:szCs w:val="24"/>
        </w:rPr>
        <w:t>[7], [5], [4]</w:t>
      </w:r>
    </w:p>
    <w:p w:rsidR="00B02DE6" w:rsidRDefault="004E2229" w:rsidP="004E2229">
      <w:pPr>
        <w:pStyle w:val="Nadpis2"/>
      </w:pPr>
      <w:bookmarkStart w:id="19" w:name="_Toc441225181"/>
      <w:r>
        <w:t>2.</w:t>
      </w:r>
      <w:r w:rsidR="004964A8">
        <w:t>9</w:t>
      </w:r>
      <w:r>
        <w:t xml:space="preserve"> </w:t>
      </w:r>
      <w:r w:rsidR="00751109" w:rsidRPr="00241301">
        <w:t>Analýza rozdílových ukazatelů</w:t>
      </w:r>
      <w:bookmarkEnd w:id="19"/>
    </w:p>
    <w:p w:rsidR="00B02DE6" w:rsidRDefault="00241301" w:rsidP="00DE3BC2">
      <w:pPr>
        <w:rPr>
          <w:rFonts w:cs="Times New Roman"/>
          <w:szCs w:val="24"/>
        </w:rPr>
      </w:pPr>
      <w:r>
        <w:rPr>
          <w:rFonts w:cs="Times New Roman"/>
          <w:szCs w:val="24"/>
        </w:rPr>
        <w:t>Do skupiny absolutních ukazatelů můžeme řadit také ukazatele rozdílové, které nazýváme i finančními fondy nebo fondy finančních prostředků. Slovo fond je v tomto smyslu chápáno spíše jako agregace určitých stavových položek (ať už aktiv či pasiv) nebo rozdíl určitých položek v aktivech a pasivech (tento rozdíl nazýváme většinou čistým fondem). Vypracovávají se rovněž ze základních účetních výkazů. Vzhledem k tomu, že sledují hlavně takzvané tokové položky, budou tedy vycházet z výkazů zisku a ztrát a výkazu o peněžních tocích. Pokud analyzujeme oběžné aktiva, využijeme i rozvahu.</w:t>
      </w:r>
      <w:r w:rsidR="00751109" w:rsidRPr="00751109">
        <w:rPr>
          <w:rFonts w:cs="Times New Roman"/>
          <w:szCs w:val="24"/>
        </w:rPr>
        <w:t xml:space="preserve"> </w:t>
      </w:r>
      <w:r w:rsidR="009069DE">
        <w:rPr>
          <w:rFonts w:cs="Times New Roman"/>
          <w:szCs w:val="24"/>
        </w:rPr>
        <w:t>[</w:t>
      </w:r>
      <w:r w:rsidR="00751109" w:rsidRPr="00751109">
        <w:rPr>
          <w:rFonts w:cs="Times New Roman"/>
          <w:szCs w:val="24"/>
        </w:rPr>
        <w:t>5,2</w:t>
      </w:r>
      <w:r w:rsidR="009069DE">
        <w:rPr>
          <w:rFonts w:cs="Times New Roman"/>
          <w:szCs w:val="24"/>
        </w:rPr>
        <w:t>]</w:t>
      </w:r>
    </w:p>
    <w:p w:rsidR="00FC5F31" w:rsidRDefault="00FC5F31" w:rsidP="00DE3BC2">
      <w:pPr>
        <w:rPr>
          <w:rFonts w:cs="Times New Roman"/>
          <w:szCs w:val="24"/>
        </w:rPr>
      </w:pPr>
      <w:r>
        <w:rPr>
          <w:rFonts w:cs="Times New Roman"/>
          <w:szCs w:val="24"/>
        </w:rPr>
        <w:t>Finanční analýza se nejčastěji zabývá následujícími fondy:</w:t>
      </w:r>
    </w:p>
    <w:p w:rsidR="00FC5F31" w:rsidRDefault="00751109" w:rsidP="00DE3BC2">
      <w:pPr>
        <w:rPr>
          <w:rFonts w:cs="Times New Roman"/>
          <w:szCs w:val="24"/>
        </w:rPr>
      </w:pPr>
      <w:r w:rsidRPr="004E2229">
        <w:rPr>
          <w:rFonts w:cs="Times New Roman"/>
          <w:b/>
          <w:szCs w:val="24"/>
        </w:rPr>
        <w:t>Čistý pracovní kapi</w:t>
      </w:r>
      <w:r w:rsidR="00FC5F31" w:rsidRPr="004E2229">
        <w:rPr>
          <w:rFonts w:cs="Times New Roman"/>
          <w:b/>
          <w:szCs w:val="24"/>
        </w:rPr>
        <w:t>tál</w:t>
      </w:r>
      <w:r w:rsidR="00FC5F31">
        <w:rPr>
          <w:rFonts w:cs="Times New Roman"/>
          <w:szCs w:val="24"/>
        </w:rPr>
        <w:t xml:space="preserve"> – rovněž</w:t>
      </w:r>
      <w:r w:rsidRPr="00751109">
        <w:rPr>
          <w:rFonts w:cs="Times New Roman"/>
          <w:szCs w:val="24"/>
        </w:rPr>
        <w:t xml:space="preserve"> provozní</w:t>
      </w:r>
      <w:r w:rsidR="00FC5F31">
        <w:rPr>
          <w:rFonts w:cs="Times New Roman"/>
          <w:szCs w:val="24"/>
        </w:rPr>
        <w:t xml:space="preserve"> nebo provozovací kapitál, je to nejvíce využívaný rozdílový ukazatel. Jeho výpočet je rozdíl mezi sumou oběžných aktiv a krátkodobých závazků. Mezi oběžná aktiva nezahrnujeme dlouhodobé pohledávky, u krátkodobých závazků je zase potřeba připočíst hodnotu běžných bankovních úvěrů a krátkodobých finančních výpomocí. Čistý pracovní kapitál jde tedy charakterizovat jako </w:t>
      </w:r>
      <w:r w:rsidR="00E80C46">
        <w:rPr>
          <w:rFonts w:cs="Times New Roman"/>
          <w:szCs w:val="24"/>
        </w:rPr>
        <w:t>díl oběžných aktiv, který je financován dlouhodobými zdroji</w:t>
      </w:r>
      <w:r w:rsidR="00FC5F31">
        <w:rPr>
          <w:rFonts w:cs="Times New Roman"/>
          <w:szCs w:val="24"/>
        </w:rPr>
        <w:t xml:space="preserve"> </w:t>
      </w:r>
      <w:r w:rsidR="00E80C46">
        <w:rPr>
          <w:rFonts w:cs="Times New Roman"/>
          <w:szCs w:val="24"/>
        </w:rPr>
        <w:t>(dlouhodobé bankovní úvěry, vlastní kapitál, dlouhodobé bankovní úvěry). Jeho hodnota je důležitá pro krátkodob</w:t>
      </w:r>
      <w:r w:rsidR="005A7F67">
        <w:rPr>
          <w:rFonts w:cs="Times New Roman"/>
          <w:szCs w:val="24"/>
        </w:rPr>
        <w:t>é financování činnosti podniku.</w:t>
      </w:r>
      <w:r w:rsidR="00662821">
        <w:rPr>
          <w:rFonts w:cs="Times New Roman"/>
          <w:szCs w:val="24"/>
        </w:rPr>
        <w:t xml:space="preserve"> [5], [7]</w:t>
      </w:r>
    </w:p>
    <w:p w:rsidR="00B02DE6" w:rsidRDefault="00E80C46" w:rsidP="00DE3BC2">
      <w:pPr>
        <w:rPr>
          <w:rFonts w:cs="Times New Roman"/>
          <w:szCs w:val="24"/>
        </w:rPr>
      </w:pPr>
      <w:r w:rsidRPr="004E2229">
        <w:rPr>
          <w:rFonts w:cs="Times New Roman"/>
          <w:b/>
          <w:szCs w:val="24"/>
        </w:rPr>
        <w:t>Čisté pohotové prostředky</w:t>
      </w:r>
      <w:r>
        <w:rPr>
          <w:rFonts w:cs="Times New Roman"/>
          <w:szCs w:val="24"/>
        </w:rPr>
        <w:t xml:space="preserve"> – zde se jedná o rozdíl mezi pohotovými peněžními prostředky a okamžitě splatnými závazky. Existují dvě varianty výpočtu, při přísnějším pohledu se spočítá suma </w:t>
      </w:r>
      <w:r w:rsidR="004C4D4B">
        <w:rPr>
          <w:rFonts w:cs="Times New Roman"/>
          <w:szCs w:val="24"/>
        </w:rPr>
        <w:t>peněz v hotovosti a na běžných bankovních účtech, od nichž se odečtou okamžitě splatné závazky. Při benevolentnějším výpočtu se okamžitě splatné zakázky odečítají od sumy krátkodobého finančního majetku. Tento ukazatel může být ovlivněn časovým posunem plateb (ať už záměrně, nebo nevědomky).</w:t>
      </w:r>
      <w:r w:rsidR="00662821">
        <w:rPr>
          <w:rFonts w:cs="Times New Roman"/>
          <w:szCs w:val="24"/>
        </w:rPr>
        <w:t xml:space="preserve"> [5], [7]</w:t>
      </w:r>
    </w:p>
    <w:p w:rsidR="007113C6" w:rsidRDefault="004C4D4B" w:rsidP="00DE3BC2">
      <w:pPr>
        <w:rPr>
          <w:rFonts w:cs="Times New Roman"/>
          <w:szCs w:val="24"/>
        </w:rPr>
      </w:pPr>
      <w:r w:rsidRPr="004E2229">
        <w:rPr>
          <w:rFonts w:cs="Times New Roman"/>
          <w:b/>
          <w:szCs w:val="24"/>
        </w:rPr>
        <w:t>Čistý peněžně-</w:t>
      </w:r>
      <w:proofErr w:type="spellStart"/>
      <w:r w:rsidRPr="004E2229">
        <w:rPr>
          <w:rFonts w:cs="Times New Roman"/>
          <w:b/>
          <w:szCs w:val="24"/>
        </w:rPr>
        <w:t>pohledávkový</w:t>
      </w:r>
      <w:proofErr w:type="spellEnd"/>
      <w:r w:rsidRPr="004E2229">
        <w:rPr>
          <w:rFonts w:cs="Times New Roman"/>
          <w:b/>
          <w:szCs w:val="24"/>
        </w:rPr>
        <w:t xml:space="preserve"> finanční fond</w:t>
      </w:r>
      <w:r>
        <w:rPr>
          <w:rFonts w:cs="Times New Roman"/>
          <w:szCs w:val="24"/>
        </w:rPr>
        <w:t xml:space="preserve"> – je považován za jakýsi kompromis mezi dvěma předchozími ukazateli. Počítá se jako suma oběžných aktiv bez zásob a nelikvidních </w:t>
      </w:r>
      <w:r w:rsidR="00826EAA">
        <w:rPr>
          <w:rFonts w:cs="Times New Roman"/>
          <w:szCs w:val="24"/>
        </w:rPr>
        <w:t>pohledávek, od</w:t>
      </w:r>
      <w:r>
        <w:rPr>
          <w:rFonts w:cs="Times New Roman"/>
          <w:szCs w:val="24"/>
        </w:rPr>
        <w:t xml:space="preserve"> nichž se odečtou krátkodobé závazky. </w:t>
      </w:r>
      <w:r w:rsidR="00826EAA">
        <w:rPr>
          <w:rFonts w:cs="Times New Roman"/>
          <w:szCs w:val="24"/>
        </w:rPr>
        <w:t xml:space="preserve">Říká se mu také peněžně </w:t>
      </w:r>
      <w:proofErr w:type="spellStart"/>
      <w:r w:rsidR="00826EAA">
        <w:rPr>
          <w:rFonts w:cs="Times New Roman"/>
          <w:szCs w:val="24"/>
        </w:rPr>
        <w:t>pohledávkový</w:t>
      </w:r>
      <w:proofErr w:type="spellEnd"/>
      <w:r w:rsidR="00826EAA">
        <w:rPr>
          <w:rFonts w:cs="Times New Roman"/>
          <w:szCs w:val="24"/>
        </w:rPr>
        <w:t xml:space="preserve"> finanční fond.</w:t>
      </w:r>
    </w:p>
    <w:p w:rsidR="0034789D" w:rsidRDefault="00751109" w:rsidP="00DE3BC2">
      <w:pPr>
        <w:rPr>
          <w:rFonts w:cs="Times New Roman"/>
          <w:szCs w:val="24"/>
        </w:rPr>
      </w:pPr>
      <w:r w:rsidRPr="004E2229">
        <w:rPr>
          <w:rFonts w:cs="Times New Roman"/>
          <w:b/>
          <w:szCs w:val="24"/>
        </w:rPr>
        <w:t>Čistý peněžně-</w:t>
      </w:r>
      <w:proofErr w:type="spellStart"/>
      <w:r w:rsidRPr="004E2229">
        <w:rPr>
          <w:rFonts w:cs="Times New Roman"/>
          <w:b/>
          <w:szCs w:val="24"/>
        </w:rPr>
        <w:t>pohledávkový</w:t>
      </w:r>
      <w:proofErr w:type="spellEnd"/>
      <w:r w:rsidRPr="004E2229">
        <w:rPr>
          <w:rFonts w:cs="Times New Roman"/>
          <w:b/>
          <w:szCs w:val="24"/>
        </w:rPr>
        <w:t xml:space="preserve"> finanční fond</w:t>
      </w:r>
      <w:r w:rsidRPr="00751109">
        <w:rPr>
          <w:rFonts w:cs="Times New Roman"/>
          <w:szCs w:val="24"/>
        </w:rPr>
        <w:t xml:space="preserve"> - Kromě pohotových prostředků a jejich ekvivalentů bere do oběžných aktiv také krátkodobé pohledávky. </w:t>
      </w:r>
      <w:r w:rsidRPr="00751109">
        <w:rPr>
          <w:rFonts w:cs="Times New Roman"/>
          <w:szCs w:val="24"/>
        </w:rPr>
        <w:lastRenderedPageBreak/>
        <w:t>Výpočet probíhá tak, že od oběžných aktiv odečteme krátkodobá pasiva, nelikvidní p</w:t>
      </w:r>
      <w:r w:rsidR="005A7F67">
        <w:rPr>
          <w:rFonts w:cs="Times New Roman"/>
          <w:szCs w:val="24"/>
        </w:rPr>
        <w:t>ohledávky a zásoby.</w:t>
      </w:r>
      <w:r w:rsidR="00662821">
        <w:rPr>
          <w:rFonts w:cs="Times New Roman"/>
          <w:szCs w:val="24"/>
        </w:rPr>
        <w:t xml:space="preserve"> [4], [7]</w:t>
      </w:r>
      <w:r w:rsidR="0080478B">
        <w:rPr>
          <w:rFonts w:cs="Times New Roman"/>
          <w:szCs w:val="24"/>
        </w:rPr>
        <w:t>, [2]</w:t>
      </w:r>
    </w:p>
    <w:p w:rsidR="00B02DE6" w:rsidRDefault="004E2229" w:rsidP="004E2229">
      <w:pPr>
        <w:pStyle w:val="Nadpis2"/>
      </w:pPr>
      <w:bookmarkStart w:id="20" w:name="_Toc441225182"/>
      <w:r>
        <w:t>2.</w:t>
      </w:r>
      <w:r w:rsidR="004964A8">
        <w:t>10</w:t>
      </w:r>
      <w:r>
        <w:t xml:space="preserve"> </w:t>
      </w:r>
      <w:r w:rsidR="00751109" w:rsidRPr="00FE0CD6">
        <w:t>Analýza poměrových ukazatelů</w:t>
      </w:r>
      <w:bookmarkEnd w:id="20"/>
    </w:p>
    <w:p w:rsidR="00B02DE6" w:rsidRDefault="003B588A" w:rsidP="00DE3BC2">
      <w:pPr>
        <w:rPr>
          <w:rFonts w:cs="Times New Roman"/>
          <w:szCs w:val="24"/>
        </w:rPr>
      </w:pPr>
      <w:r>
        <w:rPr>
          <w:rFonts w:cs="Times New Roman"/>
          <w:szCs w:val="24"/>
        </w:rPr>
        <w:t>Jedná se o základní metodický nástroj finanční analýzy a během jejího vývoje bylo navrženo a používáno velké množství poměrných ukazatelů.</w:t>
      </w:r>
      <w:r w:rsidR="00FE0CD6">
        <w:rPr>
          <w:rFonts w:cs="Times New Roman"/>
          <w:szCs w:val="24"/>
        </w:rPr>
        <w:t xml:space="preserve"> Některé z nich se zabývaly stejným předmětem, přesto se jejich výpočet různil.</w:t>
      </w:r>
      <w:r>
        <w:rPr>
          <w:rFonts w:cs="Times New Roman"/>
          <w:szCs w:val="24"/>
        </w:rPr>
        <w:t xml:space="preserve"> Vychází také z dnes veřejně dostupných účetních výkazů. Jednotlivé poměrové ukazatele počítáme jako poměry mezi jed</w:t>
      </w:r>
      <w:r w:rsidR="00FE0CD6">
        <w:rPr>
          <w:rFonts w:cs="Times New Roman"/>
          <w:szCs w:val="24"/>
        </w:rPr>
        <w:t>nou, případně více položkami, tuto sumu pak dělíme opět jednou, nebo více položkami. Výběr daných položek a konkrétních ukazatelů vychází z požadavků na jejich vypovídající schopnost, zároveň je ale potřebné vybrané ukazatele zařadit do kontextu, aby</w:t>
      </w:r>
      <w:r w:rsidR="0080478B">
        <w:rPr>
          <w:rFonts w:cs="Times New Roman"/>
          <w:szCs w:val="24"/>
        </w:rPr>
        <w:t xml:space="preserve"> se předešlo dezinterpretacím. [</w:t>
      </w:r>
      <w:r w:rsidR="00751109" w:rsidRPr="00751109">
        <w:rPr>
          <w:rFonts w:cs="Times New Roman"/>
          <w:szCs w:val="24"/>
        </w:rPr>
        <w:t>4</w:t>
      </w:r>
      <w:r w:rsidR="0080478B">
        <w:rPr>
          <w:rFonts w:cs="Times New Roman"/>
          <w:szCs w:val="24"/>
        </w:rPr>
        <w:t>]</w:t>
      </w:r>
      <w:r w:rsidR="00751109" w:rsidRPr="00751109">
        <w:rPr>
          <w:rFonts w:cs="Times New Roman"/>
          <w:szCs w:val="24"/>
        </w:rPr>
        <w:t>,</w:t>
      </w:r>
      <w:r w:rsidR="00FE0CD6">
        <w:rPr>
          <w:rFonts w:cs="Times New Roman"/>
          <w:szCs w:val="24"/>
        </w:rPr>
        <w:t xml:space="preserve"> </w:t>
      </w:r>
      <w:r w:rsidR="0080478B">
        <w:rPr>
          <w:rFonts w:cs="Times New Roman"/>
          <w:szCs w:val="24"/>
        </w:rPr>
        <w:t>[1]</w:t>
      </w:r>
    </w:p>
    <w:p w:rsidR="00DE3BC2" w:rsidRDefault="00DE3BC2" w:rsidP="00DE3BC2">
      <w:pPr>
        <w:rPr>
          <w:rFonts w:cs="Times New Roman"/>
          <w:szCs w:val="24"/>
        </w:rPr>
      </w:pPr>
      <w:r>
        <w:rPr>
          <w:rFonts w:cs="Times New Roman"/>
          <w:szCs w:val="24"/>
        </w:rPr>
        <w:t xml:space="preserve">Vzhledem k existenci velkého množství poměrových ukazatelů existuje také větší množství jejich členění. </w:t>
      </w:r>
      <w:r w:rsidR="00A11734">
        <w:rPr>
          <w:rFonts w:cs="Times New Roman"/>
          <w:szCs w:val="24"/>
        </w:rPr>
        <w:t>Nejobvyklejší</w:t>
      </w:r>
      <w:r>
        <w:rPr>
          <w:rFonts w:cs="Times New Roman"/>
          <w:szCs w:val="24"/>
        </w:rPr>
        <w:t xml:space="preserve"> jsou však následující:</w:t>
      </w:r>
    </w:p>
    <w:p w:rsidR="00B02DE6" w:rsidRDefault="00DE3BC2" w:rsidP="00DE3BC2">
      <w:pPr>
        <w:rPr>
          <w:rFonts w:cs="Times New Roman"/>
          <w:szCs w:val="24"/>
        </w:rPr>
      </w:pPr>
      <w:r>
        <w:rPr>
          <w:rFonts w:cs="Times New Roman"/>
          <w:szCs w:val="24"/>
        </w:rPr>
        <w:t xml:space="preserve">Členění </w:t>
      </w:r>
      <w:r w:rsidR="00751109" w:rsidRPr="00751109">
        <w:rPr>
          <w:rFonts w:cs="Times New Roman"/>
          <w:szCs w:val="24"/>
        </w:rPr>
        <w:t>dle vstupních účetních výkazů:</w:t>
      </w:r>
    </w:p>
    <w:p w:rsidR="00B02DE6" w:rsidRDefault="00751109" w:rsidP="00DE3BC2">
      <w:pPr>
        <w:ind w:firstLine="708"/>
        <w:rPr>
          <w:rFonts w:cs="Times New Roman"/>
          <w:szCs w:val="24"/>
        </w:rPr>
      </w:pPr>
      <w:r w:rsidRPr="00751109">
        <w:rPr>
          <w:rFonts w:cs="Times New Roman"/>
          <w:szCs w:val="24"/>
        </w:rPr>
        <w:t>• Ukazatele struktury majetku a kapitálu</w:t>
      </w:r>
    </w:p>
    <w:p w:rsidR="00B02DE6" w:rsidRDefault="00751109" w:rsidP="00DE3BC2">
      <w:pPr>
        <w:ind w:firstLine="708"/>
        <w:rPr>
          <w:rFonts w:cs="Times New Roman"/>
          <w:szCs w:val="24"/>
        </w:rPr>
      </w:pPr>
      <w:r w:rsidRPr="00751109">
        <w:rPr>
          <w:rFonts w:cs="Times New Roman"/>
          <w:szCs w:val="24"/>
        </w:rPr>
        <w:t>• Ukazatele tvorby výsledku hospodaření</w:t>
      </w:r>
    </w:p>
    <w:p w:rsidR="00B02DE6" w:rsidRDefault="00751109" w:rsidP="00DE3BC2">
      <w:pPr>
        <w:ind w:firstLine="708"/>
        <w:rPr>
          <w:rFonts w:cs="Times New Roman"/>
          <w:szCs w:val="24"/>
        </w:rPr>
      </w:pPr>
      <w:r w:rsidRPr="00751109">
        <w:rPr>
          <w:rFonts w:cs="Times New Roman"/>
          <w:szCs w:val="24"/>
        </w:rPr>
        <w:t>• Ukazatele na základě peněžních toků</w:t>
      </w:r>
    </w:p>
    <w:p w:rsidR="00B02DE6" w:rsidRDefault="00751109" w:rsidP="00DE3BC2">
      <w:pPr>
        <w:rPr>
          <w:rFonts w:cs="Times New Roman"/>
          <w:szCs w:val="24"/>
        </w:rPr>
      </w:pPr>
      <w:r w:rsidRPr="00751109">
        <w:rPr>
          <w:rFonts w:cs="Times New Roman"/>
          <w:szCs w:val="24"/>
        </w:rPr>
        <w:t>Členění podle zaměření jednotlivých ukazatelů:</w:t>
      </w:r>
    </w:p>
    <w:p w:rsidR="00B02DE6" w:rsidRDefault="00751109" w:rsidP="00DE3BC2">
      <w:pPr>
        <w:ind w:firstLine="708"/>
        <w:rPr>
          <w:rFonts w:cs="Times New Roman"/>
          <w:szCs w:val="24"/>
        </w:rPr>
      </w:pPr>
      <w:r w:rsidRPr="00751109">
        <w:rPr>
          <w:rFonts w:cs="Times New Roman"/>
          <w:szCs w:val="24"/>
        </w:rPr>
        <w:t>• Ukazatele likvidity</w:t>
      </w:r>
    </w:p>
    <w:p w:rsidR="00B02DE6" w:rsidRDefault="00751109" w:rsidP="00DE3BC2">
      <w:pPr>
        <w:ind w:firstLine="708"/>
        <w:rPr>
          <w:rFonts w:cs="Times New Roman"/>
          <w:szCs w:val="24"/>
        </w:rPr>
      </w:pPr>
      <w:r w:rsidRPr="00751109">
        <w:rPr>
          <w:rFonts w:cs="Times New Roman"/>
          <w:szCs w:val="24"/>
        </w:rPr>
        <w:t>• Ukazatele rentability</w:t>
      </w:r>
    </w:p>
    <w:p w:rsidR="00B02DE6" w:rsidRDefault="00751109" w:rsidP="00DE3BC2">
      <w:pPr>
        <w:ind w:firstLine="708"/>
        <w:rPr>
          <w:rFonts w:cs="Times New Roman"/>
          <w:szCs w:val="24"/>
        </w:rPr>
      </w:pPr>
      <w:r w:rsidRPr="00751109">
        <w:rPr>
          <w:rFonts w:cs="Times New Roman"/>
          <w:szCs w:val="24"/>
        </w:rPr>
        <w:t>• Ukazatele zadluženosti</w:t>
      </w:r>
    </w:p>
    <w:p w:rsidR="00B02DE6" w:rsidRDefault="00751109" w:rsidP="00DE3BC2">
      <w:pPr>
        <w:ind w:firstLine="708"/>
        <w:rPr>
          <w:rFonts w:cs="Times New Roman"/>
          <w:szCs w:val="24"/>
        </w:rPr>
      </w:pPr>
      <w:r w:rsidRPr="00751109">
        <w:rPr>
          <w:rFonts w:cs="Times New Roman"/>
          <w:szCs w:val="24"/>
        </w:rPr>
        <w:t>• Ukazatele aktivity</w:t>
      </w:r>
    </w:p>
    <w:p w:rsidR="00B02DE6" w:rsidRDefault="00751109" w:rsidP="00DE3BC2">
      <w:pPr>
        <w:ind w:firstLine="708"/>
        <w:rPr>
          <w:rFonts w:cs="Times New Roman"/>
          <w:szCs w:val="24"/>
        </w:rPr>
      </w:pPr>
      <w:r w:rsidRPr="00751109">
        <w:rPr>
          <w:rFonts w:cs="Times New Roman"/>
          <w:szCs w:val="24"/>
        </w:rPr>
        <w:t>• Ukazatele tržní hodnoty</w:t>
      </w:r>
    </w:p>
    <w:p w:rsidR="0034789D" w:rsidRDefault="00DE3BC2" w:rsidP="00DE3BC2">
      <w:pPr>
        <w:ind w:firstLine="708"/>
        <w:rPr>
          <w:rFonts w:cs="Times New Roman"/>
          <w:szCs w:val="24"/>
        </w:rPr>
      </w:pPr>
      <w:r>
        <w:rPr>
          <w:rFonts w:cs="Times New Roman"/>
          <w:szCs w:val="24"/>
        </w:rPr>
        <w:t xml:space="preserve">• Ukazatele cash </w:t>
      </w:r>
      <w:proofErr w:type="spellStart"/>
      <w:r>
        <w:rPr>
          <w:rFonts w:cs="Times New Roman"/>
          <w:szCs w:val="24"/>
        </w:rPr>
        <w:t>flow</w:t>
      </w:r>
      <w:proofErr w:type="spellEnd"/>
      <w:r w:rsidR="0080478B">
        <w:rPr>
          <w:rFonts w:cs="Times New Roman"/>
          <w:szCs w:val="24"/>
        </w:rPr>
        <w:t xml:space="preserve"> [1], [4]</w:t>
      </w:r>
    </w:p>
    <w:p w:rsidR="00DE3BC2" w:rsidRDefault="004E2229" w:rsidP="00E73D74">
      <w:pPr>
        <w:pStyle w:val="Nadpis3"/>
      </w:pPr>
      <w:bookmarkStart w:id="21" w:name="_Toc441225183"/>
      <w:r>
        <w:t>2.</w:t>
      </w:r>
      <w:r w:rsidR="004964A8">
        <w:t>10</w:t>
      </w:r>
      <w:r w:rsidR="00E73D74">
        <w:t>.</w:t>
      </w:r>
      <w:r>
        <w:t xml:space="preserve">1 </w:t>
      </w:r>
      <w:r w:rsidR="00751109" w:rsidRPr="00751109">
        <w:t>Ukazatele likvidity</w:t>
      </w:r>
      <w:bookmarkEnd w:id="21"/>
    </w:p>
    <w:p w:rsidR="00B02DE6" w:rsidRDefault="00E02D51" w:rsidP="00B62281">
      <w:pPr>
        <w:rPr>
          <w:rFonts w:cs="Times New Roman"/>
          <w:szCs w:val="24"/>
        </w:rPr>
      </w:pPr>
      <w:r>
        <w:rPr>
          <w:rFonts w:cs="Times New Roman"/>
          <w:szCs w:val="24"/>
        </w:rPr>
        <w:t xml:space="preserve">Ukazatele likvidity vypovídají o způsobilosti dané firmy splácet krátkodobé závazky bez větších ztrát hodnoty při využití transformace aktiv na peněžní prostředky. Dostatečná likvidita je hlavní předpoklad pro udržení platební schopnosti podniku a tím pádem jeho úspěšné existence. </w:t>
      </w:r>
      <w:r w:rsidR="006B47C6">
        <w:rPr>
          <w:rFonts w:cs="Times New Roman"/>
          <w:szCs w:val="24"/>
        </w:rPr>
        <w:t xml:space="preserve">Při nedostatku likvidity naopak hrozí, že společnost nebude schopna využít příležitosti k zisku (tendence méně riskovat) a dostát svým závazkům (riziko platební neschopnosti a následného bankrotu, je prokázána přímá souvislost mezi solventností a likviditou). </w:t>
      </w:r>
      <w:r w:rsidR="00241AA0">
        <w:rPr>
          <w:rFonts w:cs="Times New Roman"/>
          <w:szCs w:val="24"/>
        </w:rPr>
        <w:t xml:space="preserve">Jednotlivé položky mají různou likviditu, </w:t>
      </w:r>
      <w:r w:rsidR="00241AA0">
        <w:rPr>
          <w:rFonts w:cs="Times New Roman"/>
          <w:szCs w:val="24"/>
        </w:rPr>
        <w:lastRenderedPageBreak/>
        <w:t>nejlikvidnější položky jsou hotovost a peníze uložené na bankovním účtu, za nejméně likvidní složku bereme stálá aktiva.</w:t>
      </w:r>
    </w:p>
    <w:p w:rsidR="00241AA0" w:rsidRDefault="00241AA0" w:rsidP="00B62281">
      <w:pPr>
        <w:rPr>
          <w:rFonts w:cs="Times New Roman"/>
          <w:szCs w:val="24"/>
        </w:rPr>
      </w:pPr>
      <w:r>
        <w:rPr>
          <w:rFonts w:cs="Times New Roman"/>
          <w:szCs w:val="24"/>
        </w:rPr>
        <w:t>Nejčastěji se setkáváme s následujícími třemi základními ukazateli:</w:t>
      </w:r>
    </w:p>
    <w:p w:rsidR="00B62281" w:rsidRDefault="005B7DD5" w:rsidP="00B62281">
      <w:pPr>
        <w:pStyle w:val="Odstavecseseznamem"/>
        <w:numPr>
          <w:ilvl w:val="0"/>
          <w:numId w:val="8"/>
        </w:numPr>
        <w:rPr>
          <w:rFonts w:cs="Times New Roman"/>
          <w:szCs w:val="24"/>
        </w:rPr>
      </w:pPr>
      <w:r w:rsidRPr="005B7DD5">
        <w:rPr>
          <w:rFonts w:cs="Times New Roman"/>
          <w:szCs w:val="24"/>
        </w:rPr>
        <w:t>Okamžitá likvidita</w:t>
      </w:r>
      <w:r>
        <w:rPr>
          <w:rFonts w:cs="Times New Roman"/>
          <w:szCs w:val="24"/>
        </w:rPr>
        <w:t xml:space="preserve"> – je také nazývána likviditou prvního stupně. </w:t>
      </w:r>
      <w:r w:rsidR="00B62281">
        <w:rPr>
          <w:rFonts w:cs="Times New Roman"/>
          <w:szCs w:val="24"/>
        </w:rPr>
        <w:t>Vstupují do ní pouze nejlikvidnější rozvahové položky, tedy většinou finanční majetek podniku, při striktnějším výkladu se započítává jenom finanční hotovost a zůstatky na běžných bankovních účtech. Pro výpočet dáváme do čitatele krátkodobý finanční majetek (případně finanční hotovost), za jmenovatele dosazujeme krátkodobé závazky s okamžitou splatností. Doporučované hodnoty se pohybují mezi 0,9-1,1, v České republice se nicméně udává spodní hranice i jako 0,6, někdy i 0,2.</w:t>
      </w:r>
    </w:p>
    <w:p w:rsidR="00B62281" w:rsidRDefault="00B62281" w:rsidP="00D16EE2">
      <w:pPr>
        <w:pStyle w:val="Odstavecseseznamem"/>
        <w:numPr>
          <w:ilvl w:val="0"/>
          <w:numId w:val="8"/>
        </w:numPr>
        <w:rPr>
          <w:rFonts w:cs="Times New Roman"/>
          <w:szCs w:val="24"/>
        </w:rPr>
      </w:pPr>
      <w:r>
        <w:rPr>
          <w:rFonts w:cs="Times New Roman"/>
          <w:szCs w:val="24"/>
        </w:rPr>
        <w:t xml:space="preserve">Pohotová likvidita – likvidita druhého stupně. </w:t>
      </w:r>
      <w:r w:rsidR="00E7457F">
        <w:rPr>
          <w:rFonts w:cs="Times New Roman"/>
          <w:szCs w:val="24"/>
        </w:rPr>
        <w:t>Do čitatele dosadíme sumu oběžných aktiv, od kterých odečteme zásoby, ve jmenovateli jsou opět krátkodobé závazky. Za ideální výsledek je považována hodnota 1, ta značí, že firma je schopna se vypořádat se svými krátkodobými závazky, aniž by musela prodávat zásoby. Doporučené rozmezí je ale v mezích 1-1,5. Vyšší hodnoty jsou výhodné spíše pro věřitele, nižší jsou preferovány spíše majiteli a akcionáři.</w:t>
      </w:r>
    </w:p>
    <w:p w:rsidR="00E7457F" w:rsidRPr="00B62281" w:rsidRDefault="00E7457F" w:rsidP="00154CD0">
      <w:pPr>
        <w:pStyle w:val="Odstavecseseznamem"/>
        <w:numPr>
          <w:ilvl w:val="0"/>
          <w:numId w:val="8"/>
        </w:numPr>
        <w:rPr>
          <w:rFonts w:cs="Times New Roman"/>
          <w:szCs w:val="24"/>
        </w:rPr>
      </w:pPr>
      <w:r>
        <w:rPr>
          <w:rFonts w:cs="Times New Roman"/>
          <w:szCs w:val="24"/>
        </w:rPr>
        <w:t xml:space="preserve">Běžná likvidita – neboli likvidita třetího stupně. </w:t>
      </w:r>
      <w:r w:rsidR="00D16EE2">
        <w:rPr>
          <w:rFonts w:cs="Times New Roman"/>
          <w:szCs w:val="24"/>
        </w:rPr>
        <w:t xml:space="preserve">Sděluje, kolikanásobně budou pokryty krátkodobé závazky oběžnými aktivy, případně kolik jednotek oběžných aktiv pokrývá jednotku krátkodobých závazků. Počítáme ji tak, že v čitateli jsou oběžná aktiva a ve jmenovateli krátkodobé závazky. S vyšší hodnotou je pravděpodobnější, že si firma zachová platební schopnost. Nevýhodou tohoto ukazatele je, že nebere v úvahu likviditu oběžných aktiv ani splatnost krátkodobých dluhů. Doporučované hodnoty se pohybují mezi 1,5-2,5, v literatuře ale můžeme nalézt i odlišné rozmezí s nižší horní hranicí. </w:t>
      </w:r>
      <w:r w:rsidR="0080478B">
        <w:rPr>
          <w:rFonts w:cs="Times New Roman"/>
          <w:szCs w:val="24"/>
        </w:rPr>
        <w:t>[2], [4], [5]</w:t>
      </w:r>
    </w:p>
    <w:p w:rsidR="00B02DE6" w:rsidRDefault="00E73D74" w:rsidP="00E73D74">
      <w:pPr>
        <w:pStyle w:val="Nadpis3"/>
      </w:pPr>
      <w:bookmarkStart w:id="22" w:name="_Toc441225184"/>
      <w:r>
        <w:t>2.</w:t>
      </w:r>
      <w:r w:rsidR="004964A8">
        <w:t>10</w:t>
      </w:r>
      <w:r>
        <w:t>.2</w:t>
      </w:r>
      <w:r w:rsidR="004E2229">
        <w:t xml:space="preserve"> </w:t>
      </w:r>
      <w:r w:rsidR="00751109" w:rsidRPr="00560DCC">
        <w:t>Ukazatele rentability</w:t>
      </w:r>
      <w:bookmarkEnd w:id="22"/>
    </w:p>
    <w:p w:rsidR="00CD6708" w:rsidRDefault="00560DCC" w:rsidP="00154CD0">
      <w:pPr>
        <w:rPr>
          <w:rFonts w:cs="Times New Roman"/>
          <w:szCs w:val="24"/>
        </w:rPr>
      </w:pPr>
      <w:r>
        <w:rPr>
          <w:rFonts w:cs="Times New Roman"/>
          <w:szCs w:val="24"/>
        </w:rPr>
        <w:t>Rentabilita (někdy také výnosnost vloženého kapitálu) slouží jako kritérium, kterým můžeme posoudit schopnost podniku vytvářet nové zdroje a tvořit zisk užíváním investovaného kapitálu. Pro výpočet těchto ukazatelů se využívají data hlavně z výkazu zisků a ztrát a z rozvahy. U ukazatelů rentability je v čitateli obyčejně toková položka, která zastupuje určitý výsledek hospodaření a ta se dělí určitým druhem kapitálu (stavové položky), nebo také tržby (tokové veličiny). Pomocí ukazatelů rentability se také posuzuje, jaká je efektivita konkrétní činnosti</w:t>
      </w:r>
      <w:r w:rsidR="009D50CF">
        <w:rPr>
          <w:rFonts w:cs="Times New Roman"/>
          <w:szCs w:val="24"/>
        </w:rPr>
        <w:t>.</w:t>
      </w:r>
      <w:r w:rsidR="0080478B">
        <w:rPr>
          <w:rFonts w:cs="Times New Roman"/>
          <w:szCs w:val="24"/>
        </w:rPr>
        <w:t xml:space="preserve"> [2], [4], [7]</w:t>
      </w:r>
    </w:p>
    <w:p w:rsidR="009D50CF" w:rsidRDefault="00AA7025" w:rsidP="00154CD0">
      <w:pPr>
        <w:rPr>
          <w:rFonts w:cs="Times New Roman"/>
          <w:szCs w:val="24"/>
        </w:rPr>
      </w:pPr>
      <w:r>
        <w:rPr>
          <w:rFonts w:cs="Times New Roman"/>
          <w:szCs w:val="24"/>
        </w:rPr>
        <w:t>Ve finanční analýze používáme tyto</w:t>
      </w:r>
      <w:r w:rsidR="00751109" w:rsidRPr="00751109">
        <w:rPr>
          <w:rFonts w:cs="Times New Roman"/>
          <w:szCs w:val="24"/>
        </w:rPr>
        <w:t xml:space="preserve"> čtyři základní druhy zisků:</w:t>
      </w:r>
    </w:p>
    <w:p w:rsidR="00475C84" w:rsidRPr="00475C84" w:rsidRDefault="00475C84" w:rsidP="00154CD0">
      <w:pPr>
        <w:pStyle w:val="Odstavecseseznamem"/>
        <w:numPr>
          <w:ilvl w:val="0"/>
          <w:numId w:val="12"/>
        </w:numPr>
        <w:rPr>
          <w:rFonts w:cs="Times New Roman"/>
          <w:szCs w:val="24"/>
        </w:rPr>
      </w:pPr>
      <w:r>
        <w:rPr>
          <w:rFonts w:cs="Times New Roman"/>
          <w:szCs w:val="24"/>
        </w:rPr>
        <w:t xml:space="preserve">EBITDA – zkratka anglického </w:t>
      </w:r>
      <w:proofErr w:type="spellStart"/>
      <w:r>
        <w:rPr>
          <w:rFonts w:cs="Times New Roman"/>
          <w:szCs w:val="24"/>
          <w:shd w:val="clear" w:color="auto" w:fill="FFFFFF"/>
        </w:rPr>
        <w:t>earnings</w:t>
      </w:r>
      <w:proofErr w:type="spellEnd"/>
      <w:r>
        <w:rPr>
          <w:rFonts w:cs="Times New Roman"/>
          <w:szCs w:val="24"/>
          <w:shd w:val="clear" w:color="auto" w:fill="FFFFFF"/>
        </w:rPr>
        <w:t xml:space="preserve"> </w:t>
      </w:r>
      <w:proofErr w:type="spellStart"/>
      <w:r>
        <w:rPr>
          <w:rFonts w:cs="Times New Roman"/>
          <w:szCs w:val="24"/>
          <w:shd w:val="clear" w:color="auto" w:fill="FFFFFF"/>
        </w:rPr>
        <w:t>before</w:t>
      </w:r>
      <w:proofErr w:type="spellEnd"/>
      <w:r>
        <w:rPr>
          <w:rFonts w:cs="Times New Roman"/>
          <w:szCs w:val="24"/>
          <w:shd w:val="clear" w:color="auto" w:fill="FFFFFF"/>
        </w:rPr>
        <w:t xml:space="preserve"> </w:t>
      </w:r>
      <w:proofErr w:type="spellStart"/>
      <w:r>
        <w:rPr>
          <w:rFonts w:cs="Times New Roman"/>
          <w:szCs w:val="24"/>
          <w:shd w:val="clear" w:color="auto" w:fill="FFFFFF"/>
        </w:rPr>
        <w:t>interest</w:t>
      </w:r>
      <w:proofErr w:type="spellEnd"/>
      <w:r>
        <w:rPr>
          <w:rFonts w:cs="Times New Roman"/>
          <w:szCs w:val="24"/>
          <w:shd w:val="clear" w:color="auto" w:fill="FFFFFF"/>
        </w:rPr>
        <w:t xml:space="preserve">, </w:t>
      </w:r>
      <w:proofErr w:type="spellStart"/>
      <w:r>
        <w:rPr>
          <w:rFonts w:cs="Times New Roman"/>
          <w:szCs w:val="24"/>
          <w:shd w:val="clear" w:color="auto" w:fill="FFFFFF"/>
        </w:rPr>
        <w:t>taxes</w:t>
      </w:r>
      <w:proofErr w:type="spellEnd"/>
      <w:r>
        <w:rPr>
          <w:rFonts w:cs="Times New Roman"/>
          <w:szCs w:val="24"/>
          <w:shd w:val="clear" w:color="auto" w:fill="FFFFFF"/>
        </w:rPr>
        <w:t xml:space="preserve">, </w:t>
      </w:r>
      <w:proofErr w:type="spellStart"/>
      <w:r>
        <w:rPr>
          <w:rFonts w:cs="Times New Roman"/>
          <w:szCs w:val="24"/>
          <w:shd w:val="clear" w:color="auto" w:fill="FFFFFF"/>
        </w:rPr>
        <w:t>depreciation</w:t>
      </w:r>
      <w:proofErr w:type="spellEnd"/>
      <w:r>
        <w:rPr>
          <w:rFonts w:cs="Times New Roman"/>
          <w:szCs w:val="24"/>
          <w:shd w:val="clear" w:color="auto" w:fill="FFFFFF"/>
        </w:rPr>
        <w:t xml:space="preserve"> and </w:t>
      </w:r>
      <w:proofErr w:type="spellStart"/>
      <w:r>
        <w:rPr>
          <w:rFonts w:cs="Times New Roman"/>
          <w:szCs w:val="24"/>
          <w:shd w:val="clear" w:color="auto" w:fill="FFFFFF"/>
        </w:rPr>
        <w:t>a</w:t>
      </w:r>
      <w:r w:rsidRPr="00475C84">
        <w:rPr>
          <w:rFonts w:cs="Times New Roman"/>
          <w:szCs w:val="24"/>
          <w:shd w:val="clear" w:color="auto" w:fill="FFFFFF"/>
        </w:rPr>
        <w:t>mortization</w:t>
      </w:r>
      <w:proofErr w:type="spellEnd"/>
      <w:r>
        <w:rPr>
          <w:rFonts w:cs="Times New Roman"/>
          <w:szCs w:val="24"/>
          <w:shd w:val="clear" w:color="auto" w:fill="FFFFFF"/>
        </w:rPr>
        <w:t>, jde tedy o zisk před tím, než jsou odečteny úroky, daně a odpisy.</w:t>
      </w:r>
    </w:p>
    <w:p w:rsidR="00475C84" w:rsidRPr="00475C84" w:rsidRDefault="00475C84" w:rsidP="00154CD0">
      <w:pPr>
        <w:pStyle w:val="Odstavecseseznamem"/>
        <w:numPr>
          <w:ilvl w:val="0"/>
          <w:numId w:val="12"/>
        </w:numPr>
        <w:rPr>
          <w:rFonts w:cs="Times New Roman"/>
          <w:szCs w:val="24"/>
        </w:rPr>
      </w:pPr>
      <w:r>
        <w:rPr>
          <w:rFonts w:cs="Times New Roman"/>
          <w:szCs w:val="24"/>
          <w:shd w:val="clear" w:color="auto" w:fill="FFFFFF"/>
        </w:rPr>
        <w:lastRenderedPageBreak/>
        <w:t xml:space="preserve">EBIT – </w:t>
      </w:r>
      <w:proofErr w:type="spellStart"/>
      <w:r>
        <w:rPr>
          <w:rFonts w:cs="Times New Roman"/>
          <w:szCs w:val="24"/>
          <w:shd w:val="clear" w:color="auto" w:fill="FFFFFF"/>
        </w:rPr>
        <w:t>earnings</w:t>
      </w:r>
      <w:proofErr w:type="spellEnd"/>
      <w:r>
        <w:rPr>
          <w:rFonts w:cs="Times New Roman"/>
          <w:szCs w:val="24"/>
          <w:shd w:val="clear" w:color="auto" w:fill="FFFFFF"/>
        </w:rPr>
        <w:t xml:space="preserve"> </w:t>
      </w:r>
      <w:proofErr w:type="spellStart"/>
      <w:r>
        <w:rPr>
          <w:rFonts w:cs="Times New Roman"/>
          <w:szCs w:val="24"/>
          <w:shd w:val="clear" w:color="auto" w:fill="FFFFFF"/>
        </w:rPr>
        <w:t>before</w:t>
      </w:r>
      <w:proofErr w:type="spellEnd"/>
      <w:r>
        <w:rPr>
          <w:rFonts w:cs="Times New Roman"/>
          <w:szCs w:val="24"/>
          <w:shd w:val="clear" w:color="auto" w:fill="FFFFFF"/>
        </w:rPr>
        <w:t xml:space="preserve"> </w:t>
      </w:r>
      <w:proofErr w:type="spellStart"/>
      <w:r>
        <w:rPr>
          <w:rFonts w:cs="Times New Roman"/>
          <w:szCs w:val="24"/>
          <w:shd w:val="clear" w:color="auto" w:fill="FFFFFF"/>
        </w:rPr>
        <w:t>interest</w:t>
      </w:r>
      <w:proofErr w:type="spellEnd"/>
      <w:r>
        <w:rPr>
          <w:rFonts w:cs="Times New Roman"/>
          <w:szCs w:val="24"/>
          <w:shd w:val="clear" w:color="auto" w:fill="FFFFFF"/>
        </w:rPr>
        <w:t xml:space="preserve"> and </w:t>
      </w:r>
      <w:proofErr w:type="spellStart"/>
      <w:r>
        <w:rPr>
          <w:rFonts w:cs="Times New Roman"/>
          <w:szCs w:val="24"/>
          <w:shd w:val="clear" w:color="auto" w:fill="FFFFFF"/>
        </w:rPr>
        <w:t>taxes</w:t>
      </w:r>
      <w:proofErr w:type="spellEnd"/>
      <w:r>
        <w:rPr>
          <w:rFonts w:cs="Times New Roman"/>
          <w:szCs w:val="24"/>
          <w:shd w:val="clear" w:color="auto" w:fill="FFFFFF"/>
        </w:rPr>
        <w:t>, zisky před odečtením úroků a daní</w:t>
      </w:r>
    </w:p>
    <w:p w:rsidR="00475C84" w:rsidRPr="00475C84" w:rsidRDefault="00475C84" w:rsidP="00154CD0">
      <w:pPr>
        <w:pStyle w:val="Odstavecseseznamem"/>
        <w:numPr>
          <w:ilvl w:val="0"/>
          <w:numId w:val="12"/>
        </w:numPr>
        <w:rPr>
          <w:rFonts w:cs="Times New Roman"/>
          <w:szCs w:val="24"/>
        </w:rPr>
      </w:pPr>
      <w:r>
        <w:rPr>
          <w:rFonts w:cs="Times New Roman"/>
          <w:szCs w:val="24"/>
          <w:shd w:val="clear" w:color="auto" w:fill="FFFFFF"/>
        </w:rPr>
        <w:t xml:space="preserve">EBT – </w:t>
      </w:r>
      <w:proofErr w:type="spellStart"/>
      <w:r>
        <w:rPr>
          <w:rFonts w:cs="Times New Roman"/>
          <w:szCs w:val="24"/>
          <w:shd w:val="clear" w:color="auto" w:fill="FFFFFF"/>
        </w:rPr>
        <w:t>earnings</w:t>
      </w:r>
      <w:proofErr w:type="spellEnd"/>
      <w:r>
        <w:rPr>
          <w:rFonts w:cs="Times New Roman"/>
          <w:szCs w:val="24"/>
          <w:shd w:val="clear" w:color="auto" w:fill="FFFFFF"/>
        </w:rPr>
        <w:t xml:space="preserve"> </w:t>
      </w:r>
      <w:proofErr w:type="spellStart"/>
      <w:r>
        <w:rPr>
          <w:rFonts w:cs="Times New Roman"/>
          <w:szCs w:val="24"/>
          <w:shd w:val="clear" w:color="auto" w:fill="FFFFFF"/>
        </w:rPr>
        <w:t>before</w:t>
      </w:r>
      <w:proofErr w:type="spellEnd"/>
      <w:r>
        <w:rPr>
          <w:rFonts w:cs="Times New Roman"/>
          <w:szCs w:val="24"/>
          <w:shd w:val="clear" w:color="auto" w:fill="FFFFFF"/>
        </w:rPr>
        <w:t xml:space="preserve"> </w:t>
      </w:r>
      <w:proofErr w:type="spellStart"/>
      <w:r>
        <w:rPr>
          <w:rFonts w:cs="Times New Roman"/>
          <w:szCs w:val="24"/>
          <w:shd w:val="clear" w:color="auto" w:fill="FFFFFF"/>
        </w:rPr>
        <w:t>taxes</w:t>
      </w:r>
      <w:proofErr w:type="spellEnd"/>
      <w:r>
        <w:rPr>
          <w:rFonts w:cs="Times New Roman"/>
          <w:szCs w:val="24"/>
          <w:shd w:val="clear" w:color="auto" w:fill="FFFFFF"/>
        </w:rPr>
        <w:t>, čili zisk před zdaněním.</w:t>
      </w:r>
    </w:p>
    <w:p w:rsidR="00475C84" w:rsidRPr="00475C84" w:rsidRDefault="00475C84" w:rsidP="00154CD0">
      <w:pPr>
        <w:pStyle w:val="Odstavecseseznamem"/>
        <w:numPr>
          <w:ilvl w:val="0"/>
          <w:numId w:val="12"/>
        </w:numPr>
        <w:rPr>
          <w:rFonts w:cs="Times New Roman"/>
          <w:szCs w:val="24"/>
        </w:rPr>
      </w:pPr>
      <w:r>
        <w:rPr>
          <w:rFonts w:cs="Times New Roman"/>
          <w:szCs w:val="24"/>
          <w:shd w:val="clear" w:color="auto" w:fill="FFFFFF"/>
        </w:rPr>
        <w:t xml:space="preserve">EAT – </w:t>
      </w:r>
      <w:proofErr w:type="spellStart"/>
      <w:r>
        <w:rPr>
          <w:rFonts w:cs="Times New Roman"/>
          <w:szCs w:val="24"/>
          <w:shd w:val="clear" w:color="auto" w:fill="FFFFFF"/>
        </w:rPr>
        <w:t>earnings</w:t>
      </w:r>
      <w:proofErr w:type="spellEnd"/>
      <w:r>
        <w:rPr>
          <w:rFonts w:cs="Times New Roman"/>
          <w:szCs w:val="24"/>
          <w:shd w:val="clear" w:color="auto" w:fill="FFFFFF"/>
        </w:rPr>
        <w:t xml:space="preserve"> </w:t>
      </w:r>
      <w:proofErr w:type="spellStart"/>
      <w:r>
        <w:rPr>
          <w:rFonts w:cs="Times New Roman"/>
          <w:szCs w:val="24"/>
          <w:shd w:val="clear" w:color="auto" w:fill="FFFFFF"/>
        </w:rPr>
        <w:t>after</w:t>
      </w:r>
      <w:proofErr w:type="spellEnd"/>
      <w:r>
        <w:rPr>
          <w:rFonts w:cs="Times New Roman"/>
          <w:szCs w:val="24"/>
          <w:shd w:val="clear" w:color="auto" w:fill="FFFFFF"/>
        </w:rPr>
        <w:t xml:space="preserve"> </w:t>
      </w:r>
      <w:proofErr w:type="spellStart"/>
      <w:r>
        <w:rPr>
          <w:rFonts w:cs="Times New Roman"/>
          <w:szCs w:val="24"/>
          <w:shd w:val="clear" w:color="auto" w:fill="FFFFFF"/>
        </w:rPr>
        <w:t>taxes</w:t>
      </w:r>
      <w:proofErr w:type="spellEnd"/>
      <w:r>
        <w:rPr>
          <w:rFonts w:cs="Times New Roman"/>
          <w:szCs w:val="24"/>
          <w:shd w:val="clear" w:color="auto" w:fill="FFFFFF"/>
        </w:rPr>
        <w:t>, zisk po zdanění.</w:t>
      </w:r>
    </w:p>
    <w:p w:rsidR="00475C84" w:rsidRDefault="00475C84" w:rsidP="00154CD0">
      <w:pPr>
        <w:rPr>
          <w:rFonts w:cs="Times New Roman"/>
          <w:szCs w:val="24"/>
        </w:rPr>
      </w:pPr>
      <w:r>
        <w:rPr>
          <w:rFonts w:cs="Times New Roman"/>
          <w:szCs w:val="24"/>
        </w:rPr>
        <w:t>Nejčastěji používané ukazatele rentability:</w:t>
      </w:r>
    </w:p>
    <w:p w:rsidR="00475C84" w:rsidRDefault="00475C84" w:rsidP="00154CD0">
      <w:pPr>
        <w:pStyle w:val="Odstavecseseznamem"/>
        <w:numPr>
          <w:ilvl w:val="0"/>
          <w:numId w:val="13"/>
        </w:numPr>
        <w:rPr>
          <w:rFonts w:cs="Times New Roman"/>
          <w:szCs w:val="24"/>
        </w:rPr>
      </w:pPr>
      <w:r w:rsidRPr="00D43DF4">
        <w:rPr>
          <w:rFonts w:cs="Times New Roman"/>
          <w:szCs w:val="24"/>
        </w:rPr>
        <w:t xml:space="preserve">ROA (rentabilita celkového vloženého kapitálu) </w:t>
      </w:r>
      <w:r w:rsidR="00826312">
        <w:rPr>
          <w:rFonts w:cs="Times New Roman"/>
          <w:szCs w:val="24"/>
        </w:rPr>
        <w:t>–</w:t>
      </w:r>
      <w:r w:rsidRPr="00D43DF4">
        <w:rPr>
          <w:rFonts w:cs="Times New Roman"/>
          <w:szCs w:val="24"/>
        </w:rPr>
        <w:t xml:space="preserve"> </w:t>
      </w:r>
      <w:r w:rsidR="00826312">
        <w:rPr>
          <w:rFonts w:cs="Times New Roman"/>
          <w:szCs w:val="24"/>
        </w:rPr>
        <w:t>někdy také jako ROI. Odráží celkovou výnosnost vloženého kapitálu, aniž by zkoumala typy zdrojů, které byly využity pro financování. Počítá se jako podíl zisku po zdanění a celkového vloženého kapitálu (pod tímto pojmem se rozumí celková aktiva).</w:t>
      </w:r>
    </w:p>
    <w:p w:rsidR="00826312" w:rsidRPr="00826312" w:rsidRDefault="00826312" w:rsidP="00154CD0">
      <w:pPr>
        <w:rPr>
          <w:rFonts w:cs="Times New Roman"/>
          <w:szCs w:val="24"/>
        </w:rPr>
      </w:pPr>
      <m:oMathPara>
        <m:oMath>
          <m:r>
            <m:rPr>
              <m:sty m:val="p"/>
            </m:rPr>
            <w:rPr>
              <w:rFonts w:ascii="Cambria Math" w:hAnsi="Cambria Math" w:cs="Cambria Math"/>
              <w:szCs w:val="24"/>
            </w:rPr>
            <m:t>ROA=</m:t>
          </m:r>
          <m:f>
            <m:fPr>
              <m:ctrlPr>
                <w:rPr>
                  <w:rFonts w:ascii="Cambria Math" w:hAnsi="Cambria Math" w:cs="Times New Roman"/>
                  <w:szCs w:val="24"/>
                </w:rPr>
              </m:ctrlPr>
            </m:fPr>
            <m:num>
              <m:r>
                <m:rPr>
                  <m:sty m:val="p"/>
                </m:rPr>
                <w:rPr>
                  <w:rFonts w:ascii="Cambria Math" w:hAnsi="Cambria Math" w:cs="Cambria Math"/>
                  <w:szCs w:val="24"/>
                </w:rPr>
                <m:t>EAT</m:t>
              </m:r>
            </m:num>
            <m:den>
              <m:r>
                <m:rPr>
                  <m:sty m:val="p"/>
                </m:rPr>
                <w:rPr>
                  <w:rFonts w:ascii="Cambria Math" w:hAnsi="Cambria Math" w:cs="Cambria Math"/>
                  <w:szCs w:val="24"/>
                </w:rPr>
                <m:t>Celkový vložený kapitál</m:t>
              </m:r>
            </m:den>
          </m:f>
        </m:oMath>
      </m:oMathPara>
    </w:p>
    <w:p w:rsidR="00826312" w:rsidRPr="00452129" w:rsidRDefault="00452129" w:rsidP="00154CD0">
      <w:pPr>
        <w:pStyle w:val="Odstavecseseznamem"/>
        <w:numPr>
          <w:ilvl w:val="0"/>
          <w:numId w:val="13"/>
        </w:numPr>
        <w:rPr>
          <w:rFonts w:cs="Times New Roman"/>
          <w:szCs w:val="24"/>
        </w:rPr>
      </w:pPr>
      <w:proofErr w:type="gramStart"/>
      <w:r>
        <w:rPr>
          <w:rFonts w:cs="Times New Roman"/>
          <w:szCs w:val="24"/>
        </w:rPr>
        <w:t>ROCE</w:t>
      </w:r>
      <w:proofErr w:type="gramEnd"/>
      <w:r>
        <w:rPr>
          <w:rFonts w:cs="Times New Roman"/>
          <w:szCs w:val="24"/>
        </w:rPr>
        <w:t xml:space="preserve"> – rentabilita celkového investovaného kapitálu. Pomocí tohoto ukazatele se hodnotí míra zhodnocení aktiv společnosti, které jsou financovány vlastním i cizím kapitálem.</w:t>
      </w:r>
    </w:p>
    <w:p w:rsidR="00452129" w:rsidRDefault="00452129" w:rsidP="00154CD0">
      <w:pPr>
        <w:rPr>
          <w:rFonts w:cs="Times New Roman"/>
          <w:szCs w:val="24"/>
        </w:rPr>
      </w:pPr>
      <m:oMathPara>
        <m:oMath>
          <m:r>
            <m:rPr>
              <m:sty m:val="p"/>
            </m:rPr>
            <w:rPr>
              <w:rFonts w:ascii="Cambria Math" w:hAnsi="Cambria Math" w:cs="Cambria Math"/>
              <w:szCs w:val="24"/>
            </w:rPr>
            <m:t>ROCE=</m:t>
          </m:r>
          <m:f>
            <m:fPr>
              <m:ctrlPr>
                <w:rPr>
                  <w:rFonts w:ascii="Cambria Math" w:hAnsi="Cambria Math" w:cs="Times New Roman"/>
                  <w:szCs w:val="24"/>
                </w:rPr>
              </m:ctrlPr>
            </m:fPr>
            <m:num>
              <m:r>
                <m:rPr>
                  <m:sty m:val="p"/>
                </m:rPr>
                <w:rPr>
                  <w:rFonts w:ascii="Cambria Math" w:hAnsi="Cambria Math" w:cs="Cambria Math"/>
                  <w:szCs w:val="24"/>
                </w:rPr>
                <m:t>EAT</m:t>
              </m:r>
            </m:num>
            <m:den>
              <m:r>
                <m:rPr>
                  <m:sty m:val="p"/>
                </m:rPr>
                <w:rPr>
                  <w:rFonts w:ascii="Cambria Math" w:hAnsi="Cambria Math" w:cs="Times New Roman"/>
                  <w:szCs w:val="24"/>
                </w:rPr>
                <m:t>(dlouhodobé dluhy+vlastní kapitál)</m:t>
              </m:r>
            </m:den>
          </m:f>
        </m:oMath>
      </m:oMathPara>
    </w:p>
    <w:p w:rsidR="00452129" w:rsidRPr="00452129" w:rsidRDefault="00452129" w:rsidP="00154CD0">
      <w:pPr>
        <w:pStyle w:val="Odstavecseseznamem"/>
        <w:numPr>
          <w:ilvl w:val="0"/>
          <w:numId w:val="13"/>
        </w:numPr>
        <w:rPr>
          <w:rFonts w:cs="Times New Roman"/>
          <w:szCs w:val="24"/>
        </w:rPr>
      </w:pPr>
      <w:r w:rsidRPr="00452129">
        <w:rPr>
          <w:rFonts w:cs="Times New Roman"/>
          <w:szCs w:val="24"/>
        </w:rPr>
        <w:t>ROE – rentabilita vlastního kapitálu. Obdobně jako předchozí případ, pouze se zaměřuje na vlastní kapitál.</w:t>
      </w:r>
      <w:r w:rsidR="006F2052">
        <w:rPr>
          <w:rFonts w:eastAsiaTheme="minorEastAsia" w:cs="Times New Roman"/>
          <w:szCs w:val="24"/>
        </w:rPr>
        <w:t xml:space="preserve"> Pro investory je víc vypovídající než ROCE.</w:t>
      </w:r>
      <w:r>
        <w:rPr>
          <w:rFonts w:ascii="Cambria Math" w:hAnsi="Cambria Math" w:cs="Cambria Math"/>
          <w:szCs w:val="24"/>
        </w:rPr>
        <w:br/>
      </w:r>
      <m:oMathPara>
        <m:oMath>
          <m:r>
            <m:rPr>
              <m:sty m:val="p"/>
            </m:rPr>
            <w:rPr>
              <w:rFonts w:ascii="Cambria Math" w:hAnsi="Cambria Math" w:cs="Cambria Math"/>
              <w:szCs w:val="24"/>
            </w:rPr>
            <m:t>ROE=</m:t>
          </m:r>
          <m:f>
            <m:fPr>
              <m:ctrlPr>
                <w:rPr>
                  <w:rFonts w:ascii="Cambria Math" w:hAnsi="Cambria Math" w:cs="Times New Roman"/>
                  <w:szCs w:val="24"/>
                </w:rPr>
              </m:ctrlPr>
            </m:fPr>
            <m:num>
              <m:r>
                <m:rPr>
                  <m:sty m:val="p"/>
                </m:rPr>
                <w:rPr>
                  <w:rFonts w:ascii="Cambria Math" w:hAnsi="Cambria Math" w:cs="Cambria Math"/>
                  <w:szCs w:val="24"/>
                </w:rPr>
                <m:t>EAT</m:t>
              </m:r>
            </m:num>
            <m:den>
              <m:r>
                <m:rPr>
                  <m:sty m:val="p"/>
                </m:rPr>
                <w:rPr>
                  <w:rFonts w:ascii="Cambria Math" w:hAnsi="Cambria Math" w:cs="Times New Roman"/>
                  <w:szCs w:val="24"/>
                </w:rPr>
                <m:t>vlastní kapitál</m:t>
              </m:r>
            </m:den>
          </m:f>
          <m:r>
            <w:rPr>
              <w:rFonts w:ascii="Cambria Math" w:eastAsiaTheme="minorEastAsia" w:hAnsi="Cambria Math" w:cs="Cambria Math"/>
              <w:szCs w:val="24"/>
            </w:rPr>
            <w:br/>
          </m:r>
        </m:oMath>
      </m:oMathPara>
      <w:r w:rsidR="00E55422">
        <w:rPr>
          <w:rFonts w:ascii="Cambria Math" w:eastAsiaTheme="minorEastAsia" w:hAnsi="Cambria Math" w:cs="Cambria Math"/>
          <w:szCs w:val="24"/>
        </w:rPr>
        <w:tab/>
      </w:r>
    </w:p>
    <w:p w:rsidR="00452129" w:rsidRDefault="006F2052" w:rsidP="00154CD0">
      <w:pPr>
        <w:pStyle w:val="Odstavecseseznamem"/>
        <w:numPr>
          <w:ilvl w:val="0"/>
          <w:numId w:val="13"/>
        </w:numPr>
        <w:rPr>
          <w:rFonts w:cs="Times New Roman"/>
          <w:szCs w:val="24"/>
        </w:rPr>
      </w:pPr>
      <w:r>
        <w:rPr>
          <w:rFonts w:cs="Times New Roman"/>
          <w:szCs w:val="24"/>
        </w:rPr>
        <w:t>ROS – rentabilita tržeb, výsledek vyjadřuje, kolik zisku je podnik schopen vytvořit na 1 Kč tržeb. U tohoto ukazatele se využívají různé kategorie zisku.</w:t>
      </w:r>
      <w:r>
        <w:rPr>
          <w:rFonts w:ascii="Cambria Math" w:hAnsi="Cambria Math" w:cs="Cambria Math"/>
          <w:szCs w:val="24"/>
        </w:rPr>
        <w:br/>
      </w:r>
      <m:oMathPara>
        <m:oMath>
          <m:r>
            <m:rPr>
              <m:sty m:val="p"/>
            </m:rPr>
            <w:rPr>
              <w:rFonts w:ascii="Cambria Math" w:hAnsi="Cambria Math" w:cs="Cambria Math"/>
              <w:szCs w:val="24"/>
            </w:rPr>
            <m:t>ROS=</m:t>
          </m:r>
          <m:f>
            <m:fPr>
              <m:ctrlPr>
                <w:rPr>
                  <w:rFonts w:ascii="Cambria Math" w:hAnsi="Cambria Math" w:cs="Times New Roman"/>
                  <w:szCs w:val="24"/>
                </w:rPr>
              </m:ctrlPr>
            </m:fPr>
            <m:num>
              <m:r>
                <m:rPr>
                  <m:sty m:val="p"/>
                </m:rPr>
                <w:rPr>
                  <w:rFonts w:ascii="Cambria Math" w:hAnsi="Cambria Math" w:cs="Cambria Math"/>
                  <w:szCs w:val="24"/>
                </w:rPr>
                <m:t>zisk</m:t>
              </m:r>
            </m:num>
            <m:den>
              <m:r>
                <m:rPr>
                  <m:sty m:val="p"/>
                </m:rPr>
                <w:rPr>
                  <w:rFonts w:ascii="Cambria Math" w:hAnsi="Cambria Math" w:cs="Times New Roman"/>
                  <w:szCs w:val="24"/>
                </w:rPr>
                <m:t>tržby</m:t>
              </m:r>
            </m:den>
          </m:f>
        </m:oMath>
      </m:oMathPara>
    </w:p>
    <w:p w:rsidR="0034789D" w:rsidRDefault="006F2052" w:rsidP="00154CD0">
      <w:pPr>
        <w:pStyle w:val="Odstavecseseznamem"/>
        <w:numPr>
          <w:ilvl w:val="0"/>
          <w:numId w:val="13"/>
        </w:numPr>
        <w:rPr>
          <w:rFonts w:cs="Times New Roman"/>
          <w:szCs w:val="24"/>
        </w:rPr>
      </w:pPr>
      <w:r>
        <w:rPr>
          <w:rFonts w:cs="Times New Roman"/>
          <w:szCs w:val="24"/>
        </w:rPr>
        <w:t xml:space="preserve">ROC – rentabilita nákladů. </w:t>
      </w:r>
      <w:r w:rsidR="00FA267B">
        <w:rPr>
          <w:rFonts w:cs="Times New Roman"/>
          <w:szCs w:val="24"/>
        </w:rPr>
        <w:t>Jde o doplňkový ukazatel k rentabilitě tržeb. Ukazuje, jaké jsou náklady na 1 Kč tržeb.</w:t>
      </w:r>
      <w:r w:rsidR="00154CD0">
        <w:rPr>
          <w:rFonts w:cs="Times New Roman"/>
          <w:szCs w:val="24"/>
        </w:rPr>
        <w:tab/>
      </w:r>
      <w:r>
        <w:rPr>
          <w:rFonts w:ascii="Cambria Math" w:hAnsi="Cambria Math" w:cs="Cambria Math"/>
          <w:szCs w:val="24"/>
        </w:rPr>
        <w:br/>
      </w:r>
      <m:oMathPara>
        <m:oMath>
          <m:r>
            <m:rPr>
              <m:sty m:val="p"/>
            </m:rPr>
            <w:rPr>
              <w:rFonts w:ascii="Cambria Math" w:hAnsi="Cambria Math" w:cs="Cambria Math"/>
              <w:szCs w:val="24"/>
            </w:rPr>
            <m:t>ROC=1-</m:t>
          </m:r>
          <m:f>
            <m:fPr>
              <m:ctrlPr>
                <w:rPr>
                  <w:rFonts w:ascii="Cambria Math" w:hAnsi="Cambria Math" w:cs="Times New Roman"/>
                  <w:szCs w:val="24"/>
                </w:rPr>
              </m:ctrlPr>
            </m:fPr>
            <m:num>
              <m:r>
                <m:rPr>
                  <m:sty m:val="p"/>
                </m:rPr>
                <w:rPr>
                  <w:rFonts w:ascii="Cambria Math" w:hAnsi="Cambria Math" w:cs="Cambria Math"/>
                  <w:szCs w:val="24"/>
                </w:rPr>
                <m:t>zisk</m:t>
              </m:r>
            </m:num>
            <m:den>
              <m:r>
                <m:rPr>
                  <m:sty m:val="p"/>
                </m:rPr>
                <w:rPr>
                  <w:rFonts w:ascii="Cambria Math" w:hAnsi="Cambria Math" w:cs="Times New Roman"/>
                  <w:szCs w:val="24"/>
                </w:rPr>
                <m:t>tržby</m:t>
              </m:r>
            </m:den>
          </m:f>
        </m:oMath>
      </m:oMathPara>
    </w:p>
    <w:p w:rsidR="00FA267B" w:rsidRDefault="00BE4E70" w:rsidP="00154CD0">
      <w:pPr>
        <w:rPr>
          <w:rFonts w:cs="Times New Roman"/>
          <w:szCs w:val="24"/>
        </w:rPr>
      </w:pPr>
      <w:r>
        <w:rPr>
          <w:rFonts w:cs="Times New Roman"/>
          <w:szCs w:val="24"/>
        </w:rPr>
        <w:t xml:space="preserve">Zvýšení rentability jde za určitých podmínek docílit tzv. pákovým efektem. Spočívá v tom, že k vlastnímu kapitálu se připojí cizí kapitál. Rentabilita se zvýší, pokud si společnost dokáže vydělat na půjčeném kapitálu více, než bude povinna platit na úrocích z půjčky, respektive rentabilita dalších investic musí být vyšší, než dohodnutý úrok za využití cizího kapitálu. Vychází se z toho, že je </w:t>
      </w:r>
      <w:r w:rsidR="00A11734">
        <w:rPr>
          <w:rFonts w:cs="Times New Roman"/>
          <w:szCs w:val="24"/>
        </w:rPr>
        <w:t>obvyklé</w:t>
      </w:r>
      <w:r>
        <w:rPr>
          <w:rFonts w:cs="Times New Roman"/>
          <w:szCs w:val="24"/>
        </w:rPr>
        <w:t>, když cizí kapitá</w:t>
      </w:r>
      <w:r w:rsidR="00313882">
        <w:rPr>
          <w:rFonts w:cs="Times New Roman"/>
          <w:szCs w:val="24"/>
        </w:rPr>
        <w:t xml:space="preserve">l levnější, než kapitál vlastní, další výhodou také je, že úroky lze zahrnout do nákladů firmy. Využívání pákového efektu ve větší míře ale také přináší značná rizika, při vyšším zadlužení jsou další půjčky stále </w:t>
      </w:r>
      <w:r w:rsidR="00313882">
        <w:rPr>
          <w:rFonts w:cs="Times New Roman"/>
          <w:szCs w:val="24"/>
        </w:rPr>
        <w:lastRenderedPageBreak/>
        <w:t xml:space="preserve">dražší a v případě špatného odhadu výdělku </w:t>
      </w:r>
      <w:r w:rsidR="0080478B">
        <w:rPr>
          <w:rFonts w:cs="Times New Roman"/>
          <w:szCs w:val="24"/>
        </w:rPr>
        <w:t>funguje pákový efekt i opačně. [3]</w:t>
      </w:r>
      <w:r w:rsidR="00313882">
        <w:rPr>
          <w:rFonts w:cs="Times New Roman"/>
          <w:szCs w:val="24"/>
        </w:rPr>
        <w:t xml:space="preserve">, </w:t>
      </w:r>
      <w:r w:rsidR="0080478B">
        <w:rPr>
          <w:rFonts w:cs="Times New Roman"/>
          <w:szCs w:val="24"/>
        </w:rPr>
        <w:t>[4], [5]</w:t>
      </w:r>
    </w:p>
    <w:p w:rsidR="00B02DE6" w:rsidRDefault="00E73D74" w:rsidP="00E73D74">
      <w:pPr>
        <w:pStyle w:val="Nadpis3"/>
      </w:pPr>
      <w:bookmarkStart w:id="23" w:name="_Toc441225185"/>
      <w:r>
        <w:t>2.</w:t>
      </w:r>
      <w:r w:rsidR="004964A8">
        <w:t>10</w:t>
      </w:r>
      <w:r>
        <w:t xml:space="preserve">.3 </w:t>
      </w:r>
      <w:r w:rsidR="00751109" w:rsidRPr="006F2FAC">
        <w:t>Ukazatele zadluženosti</w:t>
      </w:r>
      <w:bookmarkEnd w:id="23"/>
    </w:p>
    <w:p w:rsidR="00FA267B" w:rsidRDefault="006E56D8" w:rsidP="00154CD0">
      <w:pPr>
        <w:rPr>
          <w:rFonts w:cs="Times New Roman"/>
          <w:szCs w:val="24"/>
        </w:rPr>
      </w:pPr>
      <w:r>
        <w:rPr>
          <w:rFonts w:cs="Times New Roman"/>
          <w:szCs w:val="24"/>
        </w:rPr>
        <w:t xml:space="preserve">Stavební podniky (a nejenom ony) využívají ke své činnosti jak vlastní, tak také cizí zdroje. </w:t>
      </w:r>
      <w:r w:rsidR="00233C7B">
        <w:rPr>
          <w:rFonts w:cs="Times New Roman"/>
          <w:szCs w:val="24"/>
        </w:rPr>
        <w:t>Pro firmy je velmi důležité mít optimální strukturu mezi vlastními a cizími zdroji, při hledání této rovnováhy pomáhají ukazatele zadluženosti. Při vysokém financování vlastním kapitálem dochází k snížení celkové výnosnosti vlastního kapitálu, protože cena úroků placená využívání cizího kapitálu je v běžném podnikatelském prostředí nižší, než cena podílu na zisku (případně dividendy) při investování vlastního kapitálu. Tento jev se nazývá úrokový daňový štít. Na druhou stranu při snaze o co největší podíl financování cizím kapitálem se naráží na situaci, že ochota investorů půjčovat další peníze při vysokém zadlužení se markantně snižuje</w:t>
      </w:r>
      <w:r w:rsidR="00640774">
        <w:rPr>
          <w:rFonts w:cs="Times New Roman"/>
          <w:szCs w:val="24"/>
        </w:rPr>
        <w:t xml:space="preserve"> a nastavují se přísnější podmínky. Struktura dlouhodobého kapitálu, ze kterého se financuje dlouhodobý majetek podniku, je pojmenována jako kapitálová struktura. Jde tedy vlastně o poměr mezi vlastním a cizím kapitálem.</w:t>
      </w:r>
      <w:r w:rsidR="00751109" w:rsidRPr="00751109">
        <w:rPr>
          <w:rFonts w:cs="Times New Roman"/>
          <w:szCs w:val="24"/>
        </w:rPr>
        <w:t xml:space="preserve"> </w:t>
      </w:r>
      <w:r w:rsidR="0080478B">
        <w:rPr>
          <w:rFonts w:cs="Times New Roman"/>
          <w:szCs w:val="24"/>
        </w:rPr>
        <w:t>[4], [5]</w:t>
      </w:r>
    </w:p>
    <w:p w:rsidR="00B02DE6" w:rsidRDefault="00640774" w:rsidP="00154CD0">
      <w:pPr>
        <w:rPr>
          <w:rFonts w:cs="Times New Roman"/>
          <w:szCs w:val="24"/>
        </w:rPr>
      </w:pPr>
      <w:r>
        <w:rPr>
          <w:rFonts w:cs="Times New Roman"/>
          <w:szCs w:val="24"/>
        </w:rPr>
        <w:t>Nejběžnější</w:t>
      </w:r>
      <w:r w:rsidR="00751109" w:rsidRPr="00751109">
        <w:rPr>
          <w:rFonts w:cs="Times New Roman"/>
          <w:szCs w:val="24"/>
        </w:rPr>
        <w:t xml:space="preserve"> ukazatele zadluženosti jsou:</w:t>
      </w:r>
    </w:p>
    <w:p w:rsidR="00640774" w:rsidRPr="00640774" w:rsidRDefault="00640774" w:rsidP="00154CD0">
      <w:pPr>
        <w:pStyle w:val="Odstavecseseznamem"/>
        <w:numPr>
          <w:ilvl w:val="0"/>
          <w:numId w:val="14"/>
        </w:numPr>
        <w:rPr>
          <w:rFonts w:cs="Times New Roman"/>
          <w:szCs w:val="24"/>
        </w:rPr>
      </w:pPr>
      <w:r>
        <w:rPr>
          <w:rFonts w:cs="Times New Roman"/>
          <w:szCs w:val="24"/>
        </w:rPr>
        <w:t>Ukazatel věřitelského rizika</w:t>
      </w:r>
      <w:r w:rsidR="006F2FAC">
        <w:rPr>
          <w:rFonts w:cs="Times New Roman"/>
          <w:szCs w:val="24"/>
        </w:rPr>
        <w:t xml:space="preserve"> – také se mu říká </w:t>
      </w:r>
      <w:proofErr w:type="spellStart"/>
      <w:r w:rsidR="006F2FAC">
        <w:rPr>
          <w:rFonts w:cs="Times New Roman"/>
          <w:szCs w:val="24"/>
        </w:rPr>
        <w:t>debt</w:t>
      </w:r>
      <w:proofErr w:type="spellEnd"/>
      <w:r w:rsidR="006F2FAC">
        <w:rPr>
          <w:rFonts w:cs="Times New Roman"/>
          <w:szCs w:val="24"/>
        </w:rPr>
        <w:t xml:space="preserve"> ratio</w:t>
      </w:r>
      <w:r w:rsidR="006711FF">
        <w:rPr>
          <w:rFonts w:cs="Times New Roman"/>
          <w:szCs w:val="24"/>
        </w:rPr>
        <w:t xml:space="preserve"> a vyjadřuje celkové zadlužení podniku. Vypočítá se</w:t>
      </w:r>
      <w:r w:rsidR="006F2FAC">
        <w:rPr>
          <w:rFonts w:cs="Times New Roman"/>
          <w:szCs w:val="24"/>
        </w:rPr>
        <w:t xml:space="preserve"> jako podíl cizího kapitálu k celkovým aktivům. Z obecného hlediska platí, že čím vyšší ukazatel je, tím je podnik zadluženější a investování do něj je tedy riskantnější, proto se tento ukazatel snaží firmy držet v rozumné míře. Je ale důležité brát v úvahu také strukturu dluhů. Pokud je firma schopna zvýšit rentabilitu s dalšími cizími zdroji o vyšší podíl, než je hodnota úroků, může být vyšší zadlužení výhodné.</w:t>
      </w:r>
    </w:p>
    <w:p w:rsidR="00640774" w:rsidRDefault="006F2FAC" w:rsidP="00154CD0">
      <w:pPr>
        <w:rPr>
          <w:rFonts w:eastAsiaTheme="minorEastAsia" w:cs="Times New Roman"/>
          <w:szCs w:val="24"/>
        </w:rPr>
      </w:pPr>
      <m:oMathPara>
        <m:oMath>
          <m:r>
            <m:rPr>
              <m:sty m:val="p"/>
            </m:rPr>
            <w:rPr>
              <w:rFonts w:ascii="Cambria Math" w:hAnsi="Cambria Math" w:cs="Cambria Math"/>
              <w:szCs w:val="24"/>
            </w:rPr>
            <m:t>Debt ratio=</m:t>
          </m:r>
          <m:f>
            <m:fPr>
              <m:ctrlPr>
                <w:rPr>
                  <w:rFonts w:ascii="Cambria Math" w:hAnsi="Cambria Math" w:cs="Times New Roman"/>
                  <w:szCs w:val="24"/>
                </w:rPr>
              </m:ctrlPr>
            </m:fPr>
            <m:num>
              <m:r>
                <m:rPr>
                  <m:sty m:val="p"/>
                </m:rPr>
                <w:rPr>
                  <w:rFonts w:ascii="Cambria Math" w:hAnsi="Cambria Math" w:cs="Cambria Math"/>
                  <w:szCs w:val="24"/>
                </w:rPr>
                <m:t>cizí kapitál</m:t>
              </m:r>
            </m:num>
            <m:den>
              <m:r>
                <m:rPr>
                  <m:sty m:val="p"/>
                </m:rPr>
                <w:rPr>
                  <w:rFonts w:ascii="Cambria Math" w:hAnsi="Cambria Math" w:cs="Times New Roman"/>
                  <w:szCs w:val="24"/>
                </w:rPr>
                <m:t>celková aktiva</m:t>
              </m:r>
            </m:den>
          </m:f>
        </m:oMath>
      </m:oMathPara>
    </w:p>
    <w:p w:rsidR="006711FF" w:rsidRPr="006711FF" w:rsidRDefault="006711FF" w:rsidP="00154CD0">
      <w:pPr>
        <w:pStyle w:val="Odstavecseseznamem"/>
        <w:numPr>
          <w:ilvl w:val="0"/>
          <w:numId w:val="14"/>
        </w:numPr>
        <w:rPr>
          <w:rFonts w:cs="Times New Roman"/>
          <w:szCs w:val="24"/>
        </w:rPr>
      </w:pPr>
      <w:r>
        <w:rPr>
          <w:rFonts w:cs="Times New Roman"/>
          <w:szCs w:val="24"/>
        </w:rPr>
        <w:t>Koeficient samofinancování (</w:t>
      </w:r>
      <w:proofErr w:type="spellStart"/>
      <w:r>
        <w:rPr>
          <w:rFonts w:cs="Times New Roman"/>
          <w:szCs w:val="24"/>
        </w:rPr>
        <w:t>equity</w:t>
      </w:r>
      <w:proofErr w:type="spellEnd"/>
      <w:r>
        <w:rPr>
          <w:rFonts w:cs="Times New Roman"/>
          <w:szCs w:val="24"/>
        </w:rPr>
        <w:t xml:space="preserve"> ratio) – je považován za ukazatel doplňkový k ukazateli věřitelského rizika, jejich součet by měl být 1. Je vyjádřen jako podíl vlastního kapitálu k celkovým aktivům a pomocí něj můžeme poznat strukturu majetku ve společnosti.</w:t>
      </w:r>
    </w:p>
    <w:p w:rsidR="0034789D" w:rsidRDefault="006711FF" w:rsidP="00154CD0">
      <w:pPr>
        <w:pStyle w:val="Odstavecseseznamem"/>
        <w:rPr>
          <w:rFonts w:eastAsiaTheme="minorEastAsia" w:cs="Times New Roman"/>
          <w:szCs w:val="24"/>
        </w:rPr>
      </w:pPr>
      <m:oMathPara>
        <m:oMath>
          <m:r>
            <m:rPr>
              <m:sty m:val="p"/>
            </m:rPr>
            <w:rPr>
              <w:rFonts w:ascii="Cambria Math" w:hAnsi="Cambria Math" w:cs="Cambria Math"/>
              <w:szCs w:val="24"/>
            </w:rPr>
            <m:t>Equity ratio=</m:t>
          </m:r>
          <m:f>
            <m:fPr>
              <m:ctrlPr>
                <w:rPr>
                  <w:rFonts w:ascii="Cambria Math" w:hAnsi="Cambria Math" w:cs="Times New Roman"/>
                  <w:szCs w:val="24"/>
                </w:rPr>
              </m:ctrlPr>
            </m:fPr>
            <m:num>
              <m:r>
                <m:rPr>
                  <m:sty m:val="p"/>
                </m:rPr>
                <w:rPr>
                  <w:rFonts w:ascii="Cambria Math" w:hAnsi="Cambria Math" w:cs="Cambria Math"/>
                  <w:szCs w:val="24"/>
                </w:rPr>
                <m:t>vlastní kapitál</m:t>
              </m:r>
            </m:num>
            <m:den>
              <m:r>
                <m:rPr>
                  <m:sty m:val="p"/>
                </m:rPr>
                <w:rPr>
                  <w:rFonts w:ascii="Cambria Math" w:hAnsi="Cambria Math" w:cs="Times New Roman"/>
                  <w:szCs w:val="24"/>
                </w:rPr>
                <m:t>celková aktiva</m:t>
              </m:r>
            </m:den>
          </m:f>
        </m:oMath>
      </m:oMathPara>
    </w:p>
    <w:p w:rsidR="0034789D" w:rsidRDefault="006711FF" w:rsidP="00154CD0">
      <w:pPr>
        <w:pStyle w:val="Odstavecseseznamem"/>
        <w:rPr>
          <w:rFonts w:eastAsiaTheme="minorEastAsia" w:cs="Times New Roman"/>
          <w:szCs w:val="24"/>
        </w:rPr>
      </w:pPr>
      <w:r>
        <w:rPr>
          <w:rFonts w:eastAsiaTheme="minorEastAsia" w:cs="Times New Roman"/>
          <w:szCs w:val="24"/>
        </w:rPr>
        <w:t xml:space="preserve">Ukazatel úrokového krytí </w:t>
      </w:r>
      <w:r w:rsidR="00C06A55">
        <w:rPr>
          <w:rFonts w:eastAsiaTheme="minorEastAsia" w:cs="Times New Roman"/>
          <w:szCs w:val="24"/>
        </w:rPr>
        <w:t>–</w:t>
      </w:r>
      <w:r>
        <w:rPr>
          <w:rFonts w:eastAsiaTheme="minorEastAsia" w:cs="Times New Roman"/>
          <w:szCs w:val="24"/>
        </w:rPr>
        <w:t xml:space="preserve"> </w:t>
      </w:r>
      <w:r w:rsidR="00C06A55">
        <w:rPr>
          <w:rFonts w:eastAsiaTheme="minorEastAsia" w:cs="Times New Roman"/>
          <w:szCs w:val="24"/>
        </w:rPr>
        <w:t xml:space="preserve">slouží k zjištění, jestli je daná firma schopna unést dluhové zatížení. Vypočítá se jako podíl, kde v čitateli je EBIT, ve jmenovateli jsou nákladové úroky. Z toho tedy plyne, že ukazuje, kolikrát je zisk vyšší, v horším případě nižší, než úroky za splácení dluhů. Rezerva se nazývá bezpečnostní polštář. Všeobecně doporučovaná hodnota tohoto ukazatele je 3 a vyšší, aby ještě společnost byla schopna zajistit kladný výsledek hospodaření i po vypořádání </w:t>
      </w:r>
      <w:r w:rsidR="00C06A55">
        <w:rPr>
          <w:rFonts w:eastAsiaTheme="minorEastAsia" w:cs="Times New Roman"/>
          <w:szCs w:val="24"/>
        </w:rPr>
        <w:lastRenderedPageBreak/>
        <w:t>s úroky.</w:t>
      </w:r>
      <w:r w:rsidR="0080478B">
        <w:rPr>
          <w:rFonts w:eastAsiaTheme="minorEastAsia" w:cs="Times New Roman"/>
          <w:szCs w:val="24"/>
        </w:rPr>
        <w:t xml:space="preserve"> [4], [5], [1]</w:t>
      </w:r>
      <w:r w:rsidR="00154CD0">
        <w:rPr>
          <w:rFonts w:eastAsiaTheme="minorEastAsia" w:cs="Times New Roman"/>
          <w:szCs w:val="24"/>
        </w:rPr>
        <w:tab/>
      </w:r>
      <w:r>
        <w:rPr>
          <w:rFonts w:ascii="Cambria Math" w:hAnsi="Cambria Math" w:cs="Cambria Math"/>
          <w:szCs w:val="24"/>
        </w:rPr>
        <w:br/>
      </w:r>
      <m:oMathPara>
        <m:oMath>
          <m:r>
            <m:rPr>
              <m:sty m:val="p"/>
            </m:rPr>
            <w:rPr>
              <w:rFonts w:ascii="Cambria Math" w:hAnsi="Cambria Math" w:cs="Cambria Math"/>
              <w:szCs w:val="24"/>
            </w:rPr>
            <m:t>Úrokové krytí=</m:t>
          </m:r>
          <m:f>
            <m:fPr>
              <m:ctrlPr>
                <w:rPr>
                  <w:rFonts w:ascii="Cambria Math" w:hAnsi="Cambria Math" w:cs="Times New Roman"/>
                  <w:szCs w:val="24"/>
                </w:rPr>
              </m:ctrlPr>
            </m:fPr>
            <m:num>
              <m:r>
                <m:rPr>
                  <m:sty m:val="p"/>
                </m:rPr>
                <w:rPr>
                  <w:rFonts w:ascii="Cambria Math" w:hAnsi="Cambria Math" w:cs="Times New Roman"/>
                  <w:szCs w:val="24"/>
                </w:rPr>
                <m:t>EBIT</m:t>
              </m:r>
            </m:num>
            <m:den>
              <m:r>
                <m:rPr>
                  <m:sty m:val="p"/>
                </m:rPr>
                <w:rPr>
                  <w:rFonts w:ascii="Cambria Math" w:hAnsi="Cambria Math" w:cs="Times New Roman"/>
                  <w:szCs w:val="24"/>
                </w:rPr>
                <m:t>nákladové úroky</m:t>
              </m:r>
            </m:den>
          </m:f>
        </m:oMath>
      </m:oMathPara>
    </w:p>
    <w:p w:rsidR="00B02DE6" w:rsidRDefault="00E73D74" w:rsidP="00E73D74">
      <w:pPr>
        <w:pStyle w:val="Nadpis3"/>
      </w:pPr>
      <w:bookmarkStart w:id="24" w:name="_Toc441225186"/>
      <w:r>
        <w:t>2.</w:t>
      </w:r>
      <w:r w:rsidR="004964A8">
        <w:t>10</w:t>
      </w:r>
      <w:r>
        <w:t xml:space="preserve">.4 </w:t>
      </w:r>
      <w:r w:rsidR="00751109" w:rsidRPr="00154CD0">
        <w:t>Ukazatele aktivity</w:t>
      </w:r>
      <w:bookmarkEnd w:id="24"/>
    </w:p>
    <w:p w:rsidR="00A873FF" w:rsidRDefault="00066224" w:rsidP="00154CD0">
      <w:pPr>
        <w:rPr>
          <w:rFonts w:cs="Times New Roman"/>
          <w:szCs w:val="24"/>
        </w:rPr>
      </w:pPr>
      <w:r>
        <w:rPr>
          <w:rFonts w:cs="Times New Roman"/>
          <w:szCs w:val="24"/>
        </w:rPr>
        <w:t xml:space="preserve">Pomocí ukazatelů aktivity jsme schopni posoudit efektivitu </w:t>
      </w:r>
      <w:r w:rsidR="00A11734">
        <w:rPr>
          <w:rFonts w:cs="Times New Roman"/>
          <w:szCs w:val="24"/>
        </w:rPr>
        <w:t>společnosti</w:t>
      </w:r>
      <w:r>
        <w:rPr>
          <w:rFonts w:cs="Times New Roman"/>
          <w:szCs w:val="24"/>
        </w:rPr>
        <w:t xml:space="preserve"> ve využívání finančních prostředků. Také </w:t>
      </w:r>
      <w:r w:rsidR="00154CD0">
        <w:rPr>
          <w:rFonts w:cs="Times New Roman"/>
          <w:szCs w:val="24"/>
        </w:rPr>
        <w:t>pomohou ukázat</w:t>
      </w:r>
      <w:r>
        <w:rPr>
          <w:rFonts w:cs="Times New Roman"/>
          <w:szCs w:val="24"/>
        </w:rPr>
        <w:t xml:space="preserve"> provázanost daných prvků v aktivech a pasivech.</w:t>
      </w:r>
      <w:r w:rsidR="00154CD0">
        <w:rPr>
          <w:rFonts w:cs="Times New Roman"/>
          <w:szCs w:val="24"/>
        </w:rPr>
        <w:t xml:space="preserve"> Výsledky těchto ukazatelů jsou nejčastěji počty obrátek nebo doby obratu v jednotlivých zdrojích, aktivech, pasivech. Z těchto informací lze odvodit, jak se s aktivy a jejich jednotlivými složkami hospodaří a také jaký je vliv tohoto hospodaření na likviditu a rentabilitu.</w:t>
      </w:r>
      <w:r w:rsidR="0080478B">
        <w:rPr>
          <w:rFonts w:cs="Times New Roman"/>
          <w:szCs w:val="24"/>
        </w:rPr>
        <w:t xml:space="preserve"> [1]</w:t>
      </w:r>
    </w:p>
    <w:p w:rsidR="00154CD0" w:rsidRDefault="00751109" w:rsidP="008A4338">
      <w:pPr>
        <w:rPr>
          <w:rFonts w:cs="Times New Roman"/>
          <w:szCs w:val="24"/>
        </w:rPr>
      </w:pPr>
      <w:r w:rsidRPr="00425BE9">
        <w:rPr>
          <w:rFonts w:cs="Times New Roman"/>
          <w:szCs w:val="24"/>
        </w:rPr>
        <w:t>Hlavní ukazatele jsou:</w:t>
      </w:r>
    </w:p>
    <w:p w:rsidR="00FA267B" w:rsidRPr="00154CD0" w:rsidRDefault="00E97984" w:rsidP="00154CD0">
      <w:pPr>
        <w:pStyle w:val="Odstavecseseznamem"/>
        <w:numPr>
          <w:ilvl w:val="0"/>
          <w:numId w:val="14"/>
        </w:numPr>
        <w:rPr>
          <w:rFonts w:cs="Times New Roman"/>
          <w:szCs w:val="24"/>
        </w:rPr>
      </w:pPr>
      <w:r>
        <w:rPr>
          <w:rFonts w:cs="Times New Roman"/>
          <w:szCs w:val="24"/>
        </w:rPr>
        <w:t xml:space="preserve">Ukazatel obratu celkových aktiv – je označován i jako ukazatel vázanosti celkového vloženého kapitálu. </w:t>
      </w:r>
      <w:r w:rsidR="000172AA">
        <w:rPr>
          <w:rFonts w:cs="Times New Roman"/>
          <w:szCs w:val="24"/>
        </w:rPr>
        <w:t>Je součástí pyramidového rozkladu rentability vlastního kapitálu.</w:t>
      </w:r>
      <w:r w:rsidR="00BE4E70">
        <w:rPr>
          <w:rFonts w:cs="Times New Roman"/>
          <w:szCs w:val="24"/>
        </w:rPr>
        <w:tab/>
      </w:r>
      <w:r>
        <w:rPr>
          <w:rFonts w:ascii="Cambria Math" w:hAnsi="Cambria Math" w:cs="Cambria Math"/>
          <w:szCs w:val="24"/>
        </w:rPr>
        <w:br/>
      </w:r>
      <m:oMathPara>
        <m:oMath>
          <m:r>
            <m:rPr>
              <m:sty m:val="p"/>
            </m:rPr>
            <w:rPr>
              <w:rFonts w:ascii="Cambria Math" w:hAnsi="Cambria Math" w:cs="Cambria Math"/>
              <w:szCs w:val="24"/>
            </w:rPr>
            <m:t>Obrat celkových aktiv=</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celkový vložený kapitál</m:t>
              </m:r>
            </m:den>
          </m:f>
        </m:oMath>
      </m:oMathPara>
    </w:p>
    <w:p w:rsidR="00B02DE6" w:rsidRDefault="000172AA" w:rsidP="000172AA">
      <w:pPr>
        <w:pStyle w:val="Odstavecseseznamem"/>
        <w:numPr>
          <w:ilvl w:val="0"/>
          <w:numId w:val="14"/>
        </w:numPr>
        <w:rPr>
          <w:rFonts w:ascii="Cambria Math" w:hAnsi="Cambria Math" w:cs="Cambria Math"/>
          <w:szCs w:val="24"/>
          <w:oMath/>
        </w:rPr>
      </w:pPr>
      <w:r>
        <w:rPr>
          <w:rFonts w:cs="Times New Roman"/>
          <w:szCs w:val="24"/>
        </w:rPr>
        <w:t xml:space="preserve">Obratovost zásob </w:t>
      </w:r>
      <w:r w:rsidR="00815EF0">
        <w:rPr>
          <w:rFonts w:cs="Times New Roman"/>
          <w:szCs w:val="24"/>
        </w:rPr>
        <w:t>–</w:t>
      </w:r>
      <w:r>
        <w:rPr>
          <w:rFonts w:cs="Times New Roman"/>
          <w:szCs w:val="24"/>
        </w:rPr>
        <w:t xml:space="preserve"> </w:t>
      </w:r>
      <w:r w:rsidR="00815EF0">
        <w:rPr>
          <w:rFonts w:cs="Times New Roman"/>
          <w:szCs w:val="24"/>
        </w:rPr>
        <w:t>znázorňuje rychlost obratu zásob. Je vyjádřena jako podíl tržeb a průměrného stavu zásob. Obratovost zásob k sobě také váže doplňkový ukazatel – dobu obratu zásob. Doba obratu zásob se vypočítá jako poměr 365 dní a obratovosti zásob. Výsledek doby obratu zásob je počet dní, které jsou oběžná aktiva držena jako zásoby. Z výpočtů vyplývá, že čím vyšší je obratovost zásob, tím nižší je doba obratu. V dnešní době se většinou preferuje vysoká obratovost, vázání vyššího podílu aktiv do zásob totiž není pro firmu příliš výhodné (u konkrétních materiálů může být situace odlišná) a může ovlivnit platební schopnosti podniku.</w:t>
      </w:r>
      <w:r w:rsidR="0080478B">
        <w:rPr>
          <w:rFonts w:cs="Times New Roman"/>
          <w:szCs w:val="24"/>
        </w:rPr>
        <w:tab/>
        <w:t>[1], [4]</w:t>
      </w:r>
      <w:r w:rsidR="0080478B">
        <w:rPr>
          <w:rFonts w:cs="Times New Roman"/>
          <w:szCs w:val="24"/>
        </w:rPr>
        <w:tab/>
      </w:r>
      <w:r w:rsidR="00CC29C2">
        <w:rPr>
          <w:rFonts w:eastAsiaTheme="minorEastAsia" w:cs="Times New Roman"/>
          <w:szCs w:val="24"/>
        </w:rPr>
        <w:t xml:space="preserve"> </w:t>
      </w:r>
      <w:r>
        <w:rPr>
          <w:rFonts w:ascii="Cambria Math" w:hAnsi="Cambria Math" w:cs="Cambria Math"/>
          <w:szCs w:val="24"/>
        </w:rPr>
        <w:br/>
      </w:r>
      <w:r w:rsidR="00CC29C2">
        <w:rPr>
          <w:rFonts w:eastAsiaTheme="minorEastAsia" w:cs="Times New Roman"/>
          <w:szCs w:val="24"/>
        </w:rPr>
        <w:tab/>
      </w:r>
      <w:r w:rsidR="00CC29C2">
        <w:rPr>
          <w:rFonts w:eastAsiaTheme="minorEastAsia" w:cs="Times New Roman"/>
          <w:szCs w:val="24"/>
        </w:rPr>
        <w:tab/>
      </w:r>
      <w:r w:rsidR="00CC29C2">
        <w:rPr>
          <w:rFonts w:eastAsiaTheme="minorEastAsia" w:cs="Times New Roman"/>
          <w:szCs w:val="24"/>
        </w:rPr>
        <w:tab/>
      </w:r>
      <m:oMath>
        <m:r>
          <m:rPr>
            <m:sty m:val="p"/>
          </m:rPr>
          <w:rPr>
            <w:rFonts w:ascii="Cambria Math" w:hAnsi="Cambria Math" w:cs="Cambria Math"/>
            <w:szCs w:val="24"/>
          </w:rPr>
          <m:t>Obratovost zásob=</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průměrný stav zásob</m:t>
            </m:r>
          </m:den>
        </m:f>
      </m:oMath>
    </w:p>
    <w:p w:rsidR="000172AA" w:rsidRPr="00CC29C2" w:rsidRDefault="00CC29C2" w:rsidP="00CC29C2">
      <w:pPr>
        <w:ind w:left="2484" w:firstLine="348"/>
        <w:rPr>
          <w:rFonts w:cs="Times New Roman"/>
          <w:szCs w:val="24"/>
        </w:rPr>
      </w:pPr>
      <m:oMathPara>
        <m:oMath>
          <m:r>
            <m:rPr>
              <m:sty m:val="p"/>
            </m:rPr>
            <w:rPr>
              <w:rFonts w:ascii="Cambria Math" w:hAnsi="Cambria Math" w:cs="Cambria Math"/>
              <w:szCs w:val="24"/>
            </w:rPr>
            <m:t>Doba obratu zásob=</m:t>
          </m:r>
          <m:f>
            <m:fPr>
              <m:ctrlPr>
                <w:rPr>
                  <w:rFonts w:ascii="Cambria Math" w:hAnsi="Cambria Math" w:cs="Times New Roman"/>
                  <w:szCs w:val="24"/>
                </w:rPr>
              </m:ctrlPr>
            </m:fPr>
            <m:num>
              <m:r>
                <m:rPr>
                  <m:sty m:val="p"/>
                </m:rPr>
                <w:rPr>
                  <w:rFonts w:ascii="Cambria Math" w:hAnsi="Cambria Math" w:cs="Times New Roman"/>
                  <w:szCs w:val="24"/>
                </w:rPr>
                <m:t>365</m:t>
              </m:r>
            </m:num>
            <m:den>
              <m:r>
                <m:rPr>
                  <m:sty m:val="p"/>
                </m:rPr>
                <w:rPr>
                  <w:rFonts w:ascii="Cambria Math" w:hAnsi="Cambria Math" w:cs="Times New Roman"/>
                  <w:szCs w:val="24"/>
                </w:rPr>
                <m:t>Obratovost zásob</m:t>
              </m:r>
            </m:den>
          </m:f>
        </m:oMath>
      </m:oMathPara>
    </w:p>
    <w:p w:rsidR="00DB4F71" w:rsidRDefault="005F58C9" w:rsidP="005F58C9">
      <w:pPr>
        <w:pStyle w:val="Odstavecseseznamem"/>
        <w:numPr>
          <w:ilvl w:val="0"/>
          <w:numId w:val="15"/>
        </w:numPr>
        <w:rPr>
          <w:rFonts w:cs="Times New Roman"/>
          <w:szCs w:val="24"/>
        </w:rPr>
      </w:pPr>
      <w:r>
        <w:rPr>
          <w:rFonts w:cs="Times New Roman"/>
          <w:szCs w:val="24"/>
        </w:rPr>
        <w:t xml:space="preserve">Ukazatel obratovosti pohledávek </w:t>
      </w:r>
      <w:r w:rsidR="00690EB7">
        <w:rPr>
          <w:rFonts w:cs="Times New Roman"/>
          <w:szCs w:val="24"/>
        </w:rPr>
        <w:t>–</w:t>
      </w:r>
      <w:r>
        <w:rPr>
          <w:rFonts w:cs="Times New Roman"/>
          <w:szCs w:val="24"/>
        </w:rPr>
        <w:t xml:space="preserve"> </w:t>
      </w:r>
      <w:r w:rsidR="00690EB7">
        <w:rPr>
          <w:rFonts w:cs="Times New Roman"/>
          <w:szCs w:val="24"/>
        </w:rPr>
        <w:t>zjišťuje, jaké časové období je vázaný majetek společnosti ve formě pohledávek. Počítá se jako podíl, kde v čitateli jsou tržby a ve jmenovateli objem pohledávek. I u obratovosti pohledávek se počítá průměrná doba splatnosti pohledávek, tedy doplňkový ukazatel, který se jmenuje doba obratu pohledávek. Doba obratu by měla být přibližně stejná jako délka splatnosti faktur, pokud je výsledek vyšší, tak to znamená, že odběratelé nedodržují stanovené doby splatnosti faktur.</w:t>
      </w:r>
      <w:r w:rsidR="0080478B">
        <w:rPr>
          <w:rFonts w:cs="Times New Roman"/>
          <w:szCs w:val="24"/>
        </w:rPr>
        <w:t xml:space="preserve"> [1], [2], [4]</w:t>
      </w:r>
      <w:r w:rsidR="00690EB7">
        <w:rPr>
          <w:rFonts w:cs="Times New Roman"/>
          <w:szCs w:val="24"/>
        </w:rPr>
        <w:tab/>
      </w:r>
    </w:p>
    <w:p w:rsidR="00B02DE6" w:rsidRDefault="00690EB7" w:rsidP="00DB4F71">
      <w:pPr>
        <w:ind w:left="360"/>
        <w:rPr>
          <w:rFonts w:cs="Times New Roman"/>
          <w:szCs w:val="24"/>
        </w:rPr>
      </w:pPr>
      <w:r w:rsidRPr="00DB4F71">
        <w:rPr>
          <w:rFonts w:cs="Times New Roman"/>
          <w:szCs w:val="24"/>
        </w:rPr>
        <w:tab/>
      </w:r>
      <w:r w:rsidR="00B02DE6">
        <w:rPr>
          <w:rFonts w:cs="Times New Roman"/>
          <w:szCs w:val="24"/>
        </w:rPr>
        <w:t xml:space="preserve"> </w:t>
      </w:r>
      <w:r w:rsidR="004D3940">
        <w:rPr>
          <w:rFonts w:cs="Times New Roman"/>
          <w:szCs w:val="24"/>
        </w:rPr>
        <w:tab/>
      </w:r>
      <w:r w:rsidR="00BD68C0">
        <w:rPr>
          <w:rFonts w:cs="Times New Roman"/>
          <w:szCs w:val="24"/>
        </w:rPr>
        <w:tab/>
      </w:r>
      <w:r w:rsidR="004D3940">
        <w:rPr>
          <w:rFonts w:cs="Times New Roman"/>
          <w:szCs w:val="24"/>
        </w:rPr>
        <w:tab/>
      </w:r>
      <m:oMath>
        <m:r>
          <m:rPr>
            <m:sty m:val="p"/>
          </m:rPr>
          <w:rPr>
            <w:rFonts w:ascii="Cambria Math" w:hAnsi="Cambria Math" w:cs="Cambria Math"/>
            <w:szCs w:val="24"/>
          </w:rPr>
          <m:t>Obratovost pohledávek=</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pohledávky</m:t>
            </m:r>
          </m:den>
        </m:f>
      </m:oMath>
    </w:p>
    <w:p w:rsidR="00690EB7" w:rsidRDefault="00DB4F71" w:rsidP="00690EB7">
      <w:pPr>
        <w:rPr>
          <w:rFonts w:eastAsiaTheme="minorEastAsia" w:cs="Times New Roman"/>
          <w:szCs w:val="24"/>
        </w:rPr>
      </w:pPr>
      <w:r>
        <w:rPr>
          <w:rFonts w:eastAsiaTheme="minorEastAsia" w:cs="Times New Roman"/>
          <w:szCs w:val="24"/>
        </w:rPr>
        <w:lastRenderedPageBreak/>
        <w:tab/>
      </w:r>
      <w:r w:rsidR="00BD68C0">
        <w:rPr>
          <w:rFonts w:eastAsiaTheme="minorEastAsia" w:cs="Times New Roman"/>
          <w:szCs w:val="24"/>
        </w:rPr>
        <w:tab/>
      </w:r>
      <w:r>
        <w:rPr>
          <w:rFonts w:eastAsiaTheme="minorEastAsia" w:cs="Times New Roman"/>
          <w:szCs w:val="24"/>
        </w:rPr>
        <w:tab/>
      </w:r>
      <w:r>
        <w:rPr>
          <w:rFonts w:eastAsiaTheme="minorEastAsia" w:cs="Times New Roman"/>
          <w:szCs w:val="24"/>
        </w:rPr>
        <w:tab/>
      </w:r>
      <m:oMath>
        <m:r>
          <m:rPr>
            <m:sty m:val="p"/>
          </m:rPr>
          <w:rPr>
            <w:rFonts w:ascii="Cambria Math" w:hAnsi="Cambria Math" w:cs="Cambria Math"/>
            <w:szCs w:val="24"/>
          </w:rPr>
          <m:t>Doba obratu pohledávek=</m:t>
        </m:r>
        <m:f>
          <m:fPr>
            <m:ctrlPr>
              <w:rPr>
                <w:rFonts w:ascii="Cambria Math" w:hAnsi="Cambria Math" w:cs="Times New Roman"/>
                <w:szCs w:val="24"/>
              </w:rPr>
            </m:ctrlPr>
          </m:fPr>
          <m:num>
            <m:r>
              <m:rPr>
                <m:sty m:val="p"/>
              </m:rPr>
              <w:rPr>
                <w:rFonts w:ascii="Cambria Math" w:hAnsi="Cambria Math" w:cs="Times New Roman"/>
                <w:szCs w:val="24"/>
              </w:rPr>
              <m:t>365</m:t>
            </m:r>
          </m:num>
          <m:den>
            <m:r>
              <m:rPr>
                <m:sty m:val="p"/>
              </m:rPr>
              <w:rPr>
                <w:rFonts w:ascii="Cambria Math" w:hAnsi="Cambria Math" w:cs="Times New Roman"/>
                <w:szCs w:val="24"/>
              </w:rPr>
              <m:t>Obratovost pohledávek</m:t>
            </m:r>
          </m:den>
        </m:f>
      </m:oMath>
    </w:p>
    <w:p w:rsidR="004D3940" w:rsidRPr="00E55422" w:rsidRDefault="00C55EFD" w:rsidP="00E55422">
      <w:pPr>
        <w:pStyle w:val="Odstavecseseznamem"/>
        <w:numPr>
          <w:ilvl w:val="0"/>
          <w:numId w:val="15"/>
        </w:numPr>
        <w:ind w:left="360"/>
        <w:rPr>
          <w:rFonts w:cs="Times New Roman"/>
          <w:szCs w:val="24"/>
        </w:rPr>
      </w:pPr>
      <w:r w:rsidRPr="00E55422">
        <w:rPr>
          <w:rFonts w:cs="Times New Roman"/>
          <w:szCs w:val="24"/>
        </w:rPr>
        <w:t xml:space="preserve">Obratovost závazků – počítá se obdobně jako obratovost pohledávek, pouze se místo pohledávek dosazují do podílu závazky. Ukazuje, jak společnost zvládá dodržovat splácení svých závazků, proto je využíván hlavně věřiteli, kterým napomáhá k rozhodování při obchodní spolupráci. Existuje i doplňkový ukazatel – doba obratu závazků, která vypočítá průměrnou dobu, splácení dluhů. V souvislosti s obratovostí pohledávek a dodržením finanční rovnováhy ve společnosti platí, že doba obratu závazků by měla být delší, než doba obratu pohledávek. </w:t>
      </w:r>
      <w:r w:rsidR="0080478B" w:rsidRPr="00E55422">
        <w:rPr>
          <w:rFonts w:cs="Times New Roman"/>
          <w:szCs w:val="24"/>
        </w:rPr>
        <w:t>[1], [2], [4]</w:t>
      </w:r>
      <w:r w:rsidR="00E55422">
        <w:rPr>
          <w:rFonts w:cs="Times New Roman"/>
          <w:szCs w:val="24"/>
        </w:rPr>
        <w:tab/>
      </w:r>
      <w:r w:rsidR="00E55422">
        <w:rPr>
          <w:rFonts w:cs="Times New Roman"/>
          <w:szCs w:val="24"/>
        </w:rPr>
        <w:tab/>
      </w:r>
      <w:r w:rsidR="00E55422">
        <w:rPr>
          <w:rFonts w:cs="Times New Roman"/>
          <w:szCs w:val="24"/>
        </w:rPr>
        <w:tab/>
      </w:r>
      <w:r w:rsidR="00E55422">
        <w:rPr>
          <w:rFonts w:cs="Times New Roman"/>
          <w:szCs w:val="24"/>
        </w:rPr>
        <w:tab/>
      </w:r>
      <m:oMath>
        <m:r>
          <m:rPr>
            <m:sty m:val="p"/>
          </m:rPr>
          <w:rPr>
            <w:rFonts w:ascii="Cambria Math" w:hAnsi="Cambria Math" w:cs="Cambria Math"/>
            <w:szCs w:val="24"/>
          </w:rPr>
          <m:t>Obratovost závazků=</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závazky</m:t>
            </m:r>
          </m:den>
        </m:f>
      </m:oMath>
      <w:r w:rsidR="00E55422" w:rsidRPr="00E55422">
        <w:rPr>
          <w:rFonts w:eastAsiaTheme="minorEastAsia" w:cs="Times New Roman"/>
          <w:szCs w:val="24"/>
        </w:rPr>
        <w:br/>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p>
    <w:p w:rsidR="0034789D" w:rsidRDefault="00A6453F" w:rsidP="004D3940">
      <w:pPr>
        <w:rPr>
          <w:rFonts w:eastAsiaTheme="minorEastAsia"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m:oMath>
        <m:r>
          <m:rPr>
            <m:sty m:val="p"/>
          </m:rPr>
          <w:rPr>
            <w:rFonts w:ascii="Cambria Math" w:hAnsi="Cambria Math" w:cs="Cambria Math"/>
            <w:szCs w:val="24"/>
          </w:rPr>
          <m:t>Doba obratu závazků=</m:t>
        </m:r>
        <m:f>
          <m:fPr>
            <m:ctrlPr>
              <w:rPr>
                <w:rFonts w:ascii="Cambria Math" w:hAnsi="Cambria Math" w:cs="Times New Roman"/>
                <w:szCs w:val="24"/>
              </w:rPr>
            </m:ctrlPr>
          </m:fPr>
          <m:num>
            <m:r>
              <m:rPr>
                <m:sty m:val="p"/>
              </m:rPr>
              <w:rPr>
                <w:rFonts w:ascii="Cambria Math" w:hAnsi="Cambria Math" w:cs="Times New Roman"/>
                <w:szCs w:val="24"/>
              </w:rPr>
              <m:t>365</m:t>
            </m:r>
          </m:num>
          <m:den>
            <m:r>
              <m:rPr>
                <m:sty m:val="p"/>
              </m:rPr>
              <w:rPr>
                <w:rFonts w:ascii="Cambria Math" w:hAnsi="Cambria Math" w:cs="Times New Roman"/>
                <w:szCs w:val="24"/>
              </w:rPr>
              <m:t>Obratovost závazků</m:t>
            </m:r>
          </m:den>
        </m:f>
      </m:oMath>
    </w:p>
    <w:p w:rsidR="00B02DE6" w:rsidRDefault="00E73D74" w:rsidP="00E73D74">
      <w:pPr>
        <w:pStyle w:val="Nadpis3"/>
      </w:pPr>
      <w:bookmarkStart w:id="25" w:name="_Toc441225187"/>
      <w:r>
        <w:t>2.</w:t>
      </w:r>
      <w:r w:rsidR="004964A8">
        <w:t>10</w:t>
      </w:r>
      <w:r>
        <w:t xml:space="preserve">.5 </w:t>
      </w:r>
      <w:r w:rsidR="00751109" w:rsidRPr="0033699F">
        <w:t xml:space="preserve">Ukazatele s využitím cash </w:t>
      </w:r>
      <w:proofErr w:type="spellStart"/>
      <w:r w:rsidR="00751109" w:rsidRPr="0033699F">
        <w:t>flow</w:t>
      </w:r>
      <w:bookmarkEnd w:id="25"/>
      <w:proofErr w:type="spellEnd"/>
    </w:p>
    <w:p w:rsidR="00FA267B" w:rsidRDefault="0033699F" w:rsidP="008A4338">
      <w:pPr>
        <w:rPr>
          <w:rFonts w:cs="Times New Roman"/>
          <w:szCs w:val="24"/>
        </w:rPr>
      </w:pPr>
      <w:r>
        <w:rPr>
          <w:rFonts w:cs="Times New Roman"/>
          <w:szCs w:val="24"/>
        </w:rPr>
        <w:t xml:space="preserve">Ukazatele, které </w:t>
      </w:r>
      <w:proofErr w:type="gramStart"/>
      <w:r>
        <w:rPr>
          <w:rFonts w:cs="Times New Roman"/>
          <w:szCs w:val="24"/>
        </w:rPr>
        <w:t>využívají</w:t>
      </w:r>
      <w:proofErr w:type="gramEnd"/>
      <w:r>
        <w:rPr>
          <w:rFonts w:cs="Times New Roman"/>
          <w:szCs w:val="24"/>
        </w:rPr>
        <w:t xml:space="preserve"> cash </w:t>
      </w:r>
      <w:proofErr w:type="spellStart"/>
      <w:r>
        <w:rPr>
          <w:rFonts w:cs="Times New Roman"/>
          <w:szCs w:val="24"/>
        </w:rPr>
        <w:t>flow</w:t>
      </w:r>
      <w:proofErr w:type="spellEnd"/>
      <w:r>
        <w:rPr>
          <w:rFonts w:cs="Times New Roman"/>
          <w:szCs w:val="24"/>
        </w:rPr>
        <w:t xml:space="preserve"> </w:t>
      </w:r>
      <w:proofErr w:type="gramStart"/>
      <w:r>
        <w:rPr>
          <w:rFonts w:cs="Times New Roman"/>
          <w:szCs w:val="24"/>
        </w:rPr>
        <w:t>mají</w:t>
      </w:r>
      <w:proofErr w:type="gramEnd"/>
      <w:r>
        <w:rPr>
          <w:rFonts w:cs="Times New Roman"/>
          <w:szCs w:val="24"/>
        </w:rPr>
        <w:t xml:space="preserve"> za úkol včas rozpoznat takové situace, které by mohly zapříčinit problémy se splácením závazků. Také z nich jde vypozorovat trend a umožňují nám lépe odhadnout směr, kterým se vyvíjí finanční situace podniku.</w:t>
      </w:r>
      <w:r w:rsidR="0080478B">
        <w:rPr>
          <w:rFonts w:cs="Times New Roman"/>
          <w:szCs w:val="24"/>
        </w:rPr>
        <w:t xml:space="preserve"> [2]</w:t>
      </w:r>
    </w:p>
    <w:p w:rsidR="0033699F" w:rsidRDefault="0033699F" w:rsidP="008A4338">
      <w:pPr>
        <w:rPr>
          <w:rFonts w:cs="Times New Roman"/>
          <w:szCs w:val="24"/>
        </w:rPr>
      </w:pPr>
      <w:r>
        <w:rPr>
          <w:rFonts w:cs="Times New Roman"/>
          <w:szCs w:val="24"/>
        </w:rPr>
        <w:t>Rozlišujeme tyto základní ukazatele:</w:t>
      </w:r>
    </w:p>
    <w:p w:rsidR="00B34D20" w:rsidRDefault="0033699F" w:rsidP="00B34D20">
      <w:pPr>
        <w:pStyle w:val="Odstavecseseznamem"/>
        <w:numPr>
          <w:ilvl w:val="0"/>
          <w:numId w:val="15"/>
        </w:numPr>
        <w:rPr>
          <w:rFonts w:cs="Times New Roman"/>
          <w:szCs w:val="24"/>
        </w:rPr>
      </w:pPr>
      <w:r>
        <w:rPr>
          <w:rFonts w:cs="Times New Roman"/>
          <w:szCs w:val="24"/>
        </w:rPr>
        <w:t xml:space="preserve">Obratová rentabilita – popisuje podnikové hospodaření a jeho efektivnost. Výpočet je podíl cash </w:t>
      </w:r>
      <w:proofErr w:type="spellStart"/>
      <w:r>
        <w:rPr>
          <w:rFonts w:cs="Times New Roman"/>
          <w:szCs w:val="24"/>
        </w:rPr>
        <w:t>flow</w:t>
      </w:r>
      <w:proofErr w:type="spellEnd"/>
      <w:r>
        <w:rPr>
          <w:rFonts w:cs="Times New Roman"/>
          <w:szCs w:val="24"/>
        </w:rPr>
        <w:t xml:space="preserve"> z provozní činnosti dělený </w:t>
      </w:r>
      <w:r w:rsidR="00B34D20">
        <w:rPr>
          <w:rFonts w:cs="Times New Roman"/>
          <w:szCs w:val="24"/>
        </w:rPr>
        <w:t>obratem.</w:t>
      </w:r>
    </w:p>
    <w:p w:rsidR="00B34D20" w:rsidRDefault="00B34D20" w:rsidP="00B34D20">
      <w:pPr>
        <w:pStyle w:val="Odstavecseseznamem"/>
        <w:numPr>
          <w:ilvl w:val="0"/>
          <w:numId w:val="15"/>
        </w:numPr>
        <w:rPr>
          <w:rFonts w:cs="Times New Roman"/>
          <w:szCs w:val="24"/>
        </w:rPr>
      </w:pPr>
      <w:r>
        <w:rPr>
          <w:rFonts w:cs="Times New Roman"/>
          <w:szCs w:val="24"/>
        </w:rPr>
        <w:t xml:space="preserve">Stupeň oddlužení </w:t>
      </w:r>
      <w:r w:rsidR="006B424C">
        <w:rPr>
          <w:rFonts w:cs="Times New Roman"/>
          <w:szCs w:val="24"/>
        </w:rPr>
        <w:t>–</w:t>
      </w:r>
      <w:r>
        <w:rPr>
          <w:rFonts w:cs="Times New Roman"/>
          <w:szCs w:val="24"/>
        </w:rPr>
        <w:t xml:space="preserve"> </w:t>
      </w:r>
      <w:r w:rsidR="006B424C">
        <w:rPr>
          <w:rFonts w:cs="Times New Roman"/>
          <w:szCs w:val="24"/>
        </w:rPr>
        <w:t xml:space="preserve">analyzuje schopnost firmy splatit vznikající závazky ze svých vlastních zdrojů. Vypočítá se jako poměr cash </w:t>
      </w:r>
      <w:proofErr w:type="spellStart"/>
      <w:r w:rsidR="006B424C">
        <w:rPr>
          <w:rFonts w:cs="Times New Roman"/>
          <w:szCs w:val="24"/>
        </w:rPr>
        <w:t>flow</w:t>
      </w:r>
      <w:proofErr w:type="spellEnd"/>
      <w:r w:rsidR="006B424C">
        <w:rPr>
          <w:rFonts w:cs="Times New Roman"/>
          <w:szCs w:val="24"/>
        </w:rPr>
        <w:t xml:space="preserve"> z provozní činnosti a cizím kapitálem.</w:t>
      </w:r>
    </w:p>
    <w:p w:rsidR="006B424C" w:rsidRDefault="006B424C" w:rsidP="00B34D20">
      <w:pPr>
        <w:pStyle w:val="Odstavecseseznamem"/>
        <w:numPr>
          <w:ilvl w:val="0"/>
          <w:numId w:val="15"/>
        </w:numPr>
        <w:rPr>
          <w:rFonts w:cs="Times New Roman"/>
          <w:szCs w:val="24"/>
        </w:rPr>
      </w:pPr>
      <w:r>
        <w:rPr>
          <w:rFonts w:cs="Times New Roman"/>
          <w:szCs w:val="24"/>
        </w:rPr>
        <w:t xml:space="preserve">Finanční efektivita nasazeného kapitálu – tento ukazatel kombinuje obratovou rentabilitu s obrátkou kapitálu. To znamená, že efektivní využívání celkového vloženého kapitálu je základní podmínkou pro tvorbu cash </w:t>
      </w:r>
      <w:proofErr w:type="spellStart"/>
      <w:r>
        <w:rPr>
          <w:rFonts w:cs="Times New Roman"/>
          <w:szCs w:val="24"/>
        </w:rPr>
        <w:t>flow</w:t>
      </w:r>
      <w:proofErr w:type="spellEnd"/>
      <w:r>
        <w:rPr>
          <w:rFonts w:cs="Times New Roman"/>
          <w:szCs w:val="24"/>
        </w:rPr>
        <w:t>.</w:t>
      </w:r>
    </w:p>
    <w:p w:rsidR="009F6CF7" w:rsidRDefault="006B424C" w:rsidP="009F6CF7">
      <w:pPr>
        <w:pStyle w:val="Odstavecseseznamem"/>
        <w:numPr>
          <w:ilvl w:val="0"/>
          <w:numId w:val="15"/>
        </w:numPr>
        <w:rPr>
          <w:rFonts w:cs="Times New Roman"/>
          <w:szCs w:val="24"/>
        </w:rPr>
      </w:pPr>
      <w:r>
        <w:rPr>
          <w:rFonts w:cs="Times New Roman"/>
          <w:szCs w:val="24"/>
        </w:rPr>
        <w:t>Stupeň samofinancování investic – ukazatel vyjadřující míru finančního krytí investic z vlastních finančních zdrojů. Jestliže je výsledek vyšší než 1, firma si vystačí s vlastními zdroji. Pokud je menší než 1, cizí zdroje jsou potřebné.</w:t>
      </w:r>
      <w:r w:rsidR="0080478B">
        <w:rPr>
          <w:rFonts w:cs="Times New Roman"/>
          <w:szCs w:val="24"/>
        </w:rPr>
        <w:t xml:space="preserve"> [2]</w:t>
      </w:r>
    </w:p>
    <w:p w:rsidR="009F6CF7" w:rsidRDefault="009F6CF7" w:rsidP="009F6CF7">
      <w:pPr>
        <w:pStyle w:val="Nadpis3"/>
      </w:pPr>
      <w:bookmarkStart w:id="26" w:name="_Toc441225188"/>
      <w:r>
        <w:t>2.</w:t>
      </w:r>
      <w:r w:rsidR="004964A8">
        <w:t>10</w:t>
      </w:r>
      <w:r>
        <w:t>.6 Provozní ukazatele</w:t>
      </w:r>
      <w:bookmarkEnd w:id="26"/>
    </w:p>
    <w:p w:rsidR="002F63E8" w:rsidRDefault="002F63E8" w:rsidP="009F6CF7">
      <w:r>
        <w:t xml:space="preserve">Provozní ukazatele slouží především pro vnitřní potřeby podniku. Zabývají se vývojem v základních činnostech společnosti. Využívají především nákladové položky, díky nimž měří efektivitu, s jakou </w:t>
      </w:r>
      <w:r w:rsidR="005D4DB4">
        <w:t>se náklady využívají. Další také ukazují, jak velký je podíl práce na jednoho zaměstnance.</w:t>
      </w:r>
      <w:r w:rsidR="0080478B">
        <w:t xml:space="preserve"> [1], [7], [4]</w:t>
      </w:r>
    </w:p>
    <w:p w:rsidR="002F63E8" w:rsidRDefault="002F63E8" w:rsidP="009F6CF7">
      <w:r>
        <w:lastRenderedPageBreak/>
        <w:t>Mezi hlavní ukazatele patří:</w:t>
      </w:r>
    </w:p>
    <w:p w:rsidR="002F63E8" w:rsidRDefault="002F63E8" w:rsidP="002F63E8">
      <w:pPr>
        <w:pStyle w:val="Odstavecseseznamem"/>
        <w:numPr>
          <w:ilvl w:val="0"/>
          <w:numId w:val="22"/>
        </w:numPr>
      </w:pPr>
      <w:r w:rsidRPr="002F63E8">
        <w:t>Produktivita práce</w:t>
      </w:r>
      <w:r w:rsidR="005D4DB4">
        <w:t xml:space="preserve"> z přidané hodnoty</w:t>
      </w:r>
      <w:r>
        <w:t xml:space="preserve"> – u</w:t>
      </w:r>
      <w:r w:rsidR="005D4DB4">
        <w:t>kazuje, kolik přidané hodnoty v přepočtu vytvoří jeden zaměstnanec</w:t>
      </w:r>
      <w:r>
        <w:t xml:space="preserve">. </w:t>
      </w:r>
      <w:r w:rsidR="005D4DB4">
        <w:t>Jedná se tedy o podíl přidané hodnoty k počtu zaměstnanců. Je žádoucí, aby tento ukazatel v čase rostl.</w:t>
      </w:r>
      <w:r w:rsidR="005D4DB4">
        <w:tab/>
      </w:r>
      <w:r w:rsidR="005D4DB4">
        <w:tab/>
      </w:r>
      <w:r w:rsidR="005D4DB4">
        <w:tab/>
      </w:r>
      <w:r w:rsidR="005D4DB4">
        <w:tab/>
      </w:r>
      <w:r w:rsidR="005D4DB4">
        <w:tab/>
      </w:r>
      <w:r w:rsidR="00E55422">
        <w:br/>
      </w:r>
      <m:oMathPara>
        <m:oMath>
          <m:r>
            <m:rPr>
              <m:sty m:val="p"/>
            </m:rPr>
            <w:rPr>
              <w:rFonts w:ascii="Cambria Math" w:cs="Times New Roman"/>
            </w:rPr>
            <m:t>Produktivita pr</m:t>
          </m:r>
          <m:r>
            <m:rPr>
              <m:sty m:val="p"/>
            </m:rPr>
            <w:rPr>
              <w:rFonts w:ascii="Cambria Math" w:cs="Times New Roman"/>
            </w:rPr>
            <m:t>á</m:t>
          </m:r>
          <m:r>
            <m:rPr>
              <m:sty m:val="p"/>
            </m:rPr>
            <w:rPr>
              <w:rFonts w:ascii="Cambria Math" w:cs="Times New Roman"/>
            </w:rPr>
            <m:t>ce z</m:t>
          </m:r>
          <m:r>
            <m:rPr>
              <m:sty m:val="p"/>
            </m:rPr>
            <w:rPr>
              <w:rFonts w:ascii="Cambria Math" w:cs="Times New Roman"/>
            </w:rPr>
            <m:t> </m:t>
          </m:r>
          <m:r>
            <m:rPr>
              <m:sty m:val="p"/>
            </m:rPr>
            <w:rPr>
              <w:rFonts w:ascii="Cambria Math" w:cs="Times New Roman"/>
            </w:rPr>
            <m:t>p</m:t>
          </m:r>
          <m:r>
            <m:rPr>
              <m:sty m:val="p"/>
            </m:rPr>
            <w:rPr>
              <w:rFonts w:ascii="Cambria Math" w:cs="Times New Roman"/>
            </w:rPr>
            <m:t>ř</m:t>
          </m:r>
          <m:r>
            <m:rPr>
              <m:sty m:val="p"/>
            </m:rPr>
            <w:rPr>
              <w:rFonts w:ascii="Cambria Math" w:cs="Times New Roman"/>
            </w:rPr>
            <m:t>idan</m:t>
          </m:r>
          <m:r>
            <m:rPr>
              <m:sty m:val="p"/>
            </m:rPr>
            <w:rPr>
              <w:rFonts w:ascii="Cambria Math" w:cs="Times New Roman"/>
            </w:rPr>
            <m:t>é</m:t>
          </m:r>
          <m:r>
            <m:rPr>
              <m:sty m:val="p"/>
            </m:rPr>
            <w:rPr>
              <w:rFonts w:ascii="Cambria Math" w:cs="Times New Roman"/>
            </w:rPr>
            <m:t xml:space="preserve"> hodnoty=</m:t>
          </m:r>
          <m:f>
            <m:fPr>
              <m:ctrlPr>
                <w:rPr>
                  <w:rFonts w:ascii="Cambria Math" w:hAnsi="Cambria Math" w:cs="Times New Roman"/>
                </w:rPr>
              </m:ctrlPr>
            </m:fPr>
            <m:num>
              <m:r>
                <m:rPr>
                  <m:sty m:val="p"/>
                </m:rPr>
                <w:rPr>
                  <w:rFonts w:ascii="Cambria Math" w:cs="Times New Roman"/>
                </w:rPr>
                <m:t>P</m:t>
              </m:r>
              <m:r>
                <m:rPr>
                  <m:sty m:val="p"/>
                </m:rPr>
                <w:rPr>
                  <w:rFonts w:ascii="Cambria Math" w:cs="Times New Roman"/>
                </w:rPr>
                <m:t>ř</m:t>
              </m:r>
              <m:r>
                <m:rPr>
                  <m:sty m:val="p"/>
                </m:rPr>
                <w:rPr>
                  <w:rFonts w:ascii="Cambria Math" w:cs="Times New Roman"/>
                </w:rPr>
                <m:t>idan</m:t>
              </m:r>
              <m:r>
                <m:rPr>
                  <m:sty m:val="p"/>
                </m:rPr>
                <w:rPr>
                  <w:rFonts w:ascii="Cambria Math" w:cs="Times New Roman"/>
                </w:rPr>
                <m:t>á</m:t>
              </m:r>
              <m:r>
                <m:rPr>
                  <m:sty m:val="p"/>
                </m:rPr>
                <w:rPr>
                  <w:rFonts w:ascii="Cambria Math" w:cs="Times New Roman"/>
                </w:rPr>
                <m:t xml:space="preserve"> hodnota</m:t>
              </m:r>
            </m:num>
            <m:den>
              <m:r>
                <m:rPr>
                  <m:sty m:val="p"/>
                </m:rPr>
                <w:rPr>
                  <w:rFonts w:ascii="Cambria Math" w:cs="Times New Roman"/>
                </w:rPr>
                <m:t>Po</m:t>
              </m:r>
              <m:r>
                <m:rPr>
                  <m:sty m:val="p"/>
                </m:rPr>
                <w:rPr>
                  <w:rFonts w:ascii="Cambria Math" w:cs="Times New Roman"/>
                </w:rPr>
                <m:t>č</m:t>
              </m:r>
              <m:r>
                <m:rPr>
                  <m:sty m:val="p"/>
                </m:rPr>
                <w:rPr>
                  <w:rFonts w:ascii="Cambria Math" w:cs="Times New Roman"/>
                </w:rPr>
                <m:t>et zam</m:t>
              </m:r>
              <m:r>
                <m:rPr>
                  <m:sty m:val="p"/>
                </m:rPr>
                <w:rPr>
                  <w:rFonts w:ascii="Cambria Math" w:cs="Times New Roman"/>
                </w:rPr>
                <m:t>ě</m:t>
              </m:r>
              <m:r>
                <m:rPr>
                  <m:sty m:val="p"/>
                </m:rPr>
                <w:rPr>
                  <w:rFonts w:ascii="Cambria Math" w:cs="Times New Roman"/>
                </w:rPr>
                <m:t>stnanc</m:t>
              </m:r>
              <m:r>
                <m:rPr>
                  <m:sty m:val="p"/>
                </m:rPr>
                <w:rPr>
                  <w:rFonts w:ascii="Cambria Math" w:cs="Times New Roman"/>
                </w:rPr>
                <m:t>ů</m:t>
              </m:r>
            </m:den>
          </m:f>
        </m:oMath>
      </m:oMathPara>
    </w:p>
    <w:p w:rsidR="005D4DB4" w:rsidRPr="00FA72ED" w:rsidRDefault="005D4DB4" w:rsidP="00FA72ED">
      <w:pPr>
        <w:pStyle w:val="Odstavecseseznamem"/>
        <w:numPr>
          <w:ilvl w:val="0"/>
          <w:numId w:val="22"/>
        </w:numPr>
      </w:pPr>
      <w:r>
        <w:t>Produktivita práce z </w:t>
      </w:r>
      <w:r w:rsidR="00FA72ED">
        <w:t>tržeb</w:t>
      </w:r>
      <w:r>
        <w:t xml:space="preserve"> – </w:t>
      </w:r>
      <w:r w:rsidR="00FA72ED">
        <w:t>obdobný jako předchozí ukazatel, pouze se místo přidané hodnoty dosazuje objem tržeb.</w:t>
      </w:r>
      <w:r w:rsidR="00FA72ED">
        <w:tab/>
      </w:r>
      <w:r w:rsidR="00FA72ED">
        <w:tab/>
      </w:r>
      <w:r w:rsidR="00FA72ED">
        <w:tab/>
      </w:r>
      <w:r w:rsidR="00FA72ED">
        <w:tab/>
      </w:r>
      <w:r w:rsidR="00FA72ED">
        <w:tab/>
      </w:r>
      <w:r w:rsidR="00FA72ED">
        <w:tab/>
      </w:r>
      <w:r w:rsidR="00FA72ED">
        <w:tab/>
      </w:r>
      <w:r w:rsidR="00FA72ED">
        <w:tab/>
      </w:r>
      <w:r w:rsidR="00E55422">
        <w:br/>
      </w:r>
      <m:oMathPara>
        <m:oMath>
          <m:r>
            <m:rPr>
              <m:sty m:val="p"/>
            </m:rPr>
            <w:rPr>
              <w:rFonts w:ascii="Cambria Math" w:cs="Times New Roman"/>
            </w:rPr>
            <m:t>Produktivita pr</m:t>
          </m:r>
          <m:r>
            <m:rPr>
              <m:sty m:val="p"/>
            </m:rPr>
            <w:rPr>
              <w:rFonts w:ascii="Cambria Math" w:hAnsi="Cambria Math" w:cs="Times New Roman"/>
            </w:rPr>
            <m:t>á</m:t>
          </m:r>
          <m:r>
            <m:rPr>
              <m:sty m:val="p"/>
            </m:rPr>
            <w:rPr>
              <w:rFonts w:ascii="Cambria Math" w:cs="Times New Roman"/>
            </w:rPr>
            <m:t>ce z</m:t>
          </m:r>
          <m:r>
            <m:rPr>
              <m:sty m:val="p"/>
            </m:rPr>
            <w:rPr>
              <w:rFonts w:ascii="Cambria Math" w:hAnsi="Cambria Math" w:cs="Times New Roman"/>
            </w:rPr>
            <m:t> </m:t>
          </m:r>
          <m:r>
            <m:rPr>
              <m:sty m:val="p"/>
            </m:rPr>
            <w:rPr>
              <w:rFonts w:ascii="Cambria Math" w:cs="Times New Roman"/>
            </w:rPr>
            <m:t>tr</m:t>
          </m:r>
          <m:r>
            <m:rPr>
              <m:sty m:val="p"/>
            </m:rPr>
            <w:rPr>
              <w:rFonts w:ascii="Cambria Math" w:hAnsi="Cambria Math" w:cs="Times New Roman"/>
            </w:rPr>
            <m:t>ž</m:t>
          </m:r>
          <m:r>
            <m:rPr>
              <m:sty m:val="p"/>
            </m:rPr>
            <w:rPr>
              <w:rFonts w:ascii="Cambria Math" w:cs="Times New Roman"/>
            </w:rPr>
            <m:t>eb=</m:t>
          </m:r>
          <m:f>
            <m:fPr>
              <m:ctrlPr>
                <w:rPr>
                  <w:rFonts w:ascii="Cambria Math" w:hAnsi="Cambria Math" w:cs="Times New Roman"/>
                </w:rPr>
              </m:ctrlPr>
            </m:fPr>
            <m:num>
              <m:r>
                <m:rPr>
                  <m:sty m:val="p"/>
                </m:rPr>
                <w:rPr>
                  <w:rFonts w:ascii="Cambria Math" w:cs="Times New Roman"/>
                </w:rPr>
                <m:t>Tr</m:t>
              </m:r>
              <m:r>
                <m:rPr>
                  <m:sty m:val="p"/>
                </m:rPr>
                <w:rPr>
                  <w:rFonts w:ascii="Cambria Math" w:hAnsi="Cambria Math" w:cs="Times New Roman"/>
                </w:rPr>
                <m:t>ž</m:t>
              </m:r>
              <m:r>
                <m:rPr>
                  <m:sty m:val="p"/>
                </m:rPr>
                <w:rPr>
                  <w:rFonts w:ascii="Cambria Math" w:cs="Times New Roman"/>
                </w:rPr>
                <m:t>by</m:t>
              </m:r>
            </m:num>
            <m:den>
              <m:r>
                <m:rPr>
                  <m:sty m:val="p"/>
                </m:rPr>
                <w:rPr>
                  <w:rFonts w:ascii="Cambria Math" w:cs="Times New Roman"/>
                </w:rPr>
                <m:t>Po</m:t>
              </m:r>
              <m:r>
                <m:rPr>
                  <m:sty m:val="p"/>
                </m:rPr>
                <w:rPr>
                  <w:rFonts w:ascii="Cambria Math" w:hAnsi="Cambria Math" w:cs="Times New Roman"/>
                </w:rPr>
                <m:t>č</m:t>
              </m:r>
              <m:r>
                <m:rPr>
                  <m:sty m:val="p"/>
                </m:rPr>
                <w:rPr>
                  <w:rFonts w:ascii="Cambria Math" w:cs="Times New Roman"/>
                </w:rPr>
                <m:t>et zam</m:t>
              </m:r>
              <m:r>
                <m:rPr>
                  <m:sty m:val="p"/>
                </m:rPr>
                <w:rPr>
                  <w:rFonts w:ascii="Cambria Math" w:hAnsi="Cambria Math" w:cs="Times New Roman"/>
                </w:rPr>
                <m:t>ě</m:t>
              </m:r>
              <m:r>
                <m:rPr>
                  <m:sty m:val="p"/>
                </m:rPr>
                <w:rPr>
                  <w:rFonts w:ascii="Cambria Math" w:cs="Times New Roman"/>
                </w:rPr>
                <m:t>stnanc</m:t>
              </m:r>
              <m:r>
                <m:rPr>
                  <m:sty m:val="p"/>
                </m:rPr>
                <w:rPr>
                  <w:rFonts w:ascii="Cambria Math" w:hAnsi="Cambria Math" w:cs="Times New Roman"/>
                </w:rPr>
                <m:t>ů</m:t>
              </m:r>
            </m:den>
          </m:f>
        </m:oMath>
      </m:oMathPara>
    </w:p>
    <w:p w:rsidR="00FA72ED" w:rsidRPr="002F63E8" w:rsidRDefault="00FA72ED" w:rsidP="00FA72ED">
      <w:pPr>
        <w:pStyle w:val="Odstavecseseznamem"/>
        <w:numPr>
          <w:ilvl w:val="0"/>
          <w:numId w:val="22"/>
        </w:numPr>
      </w:pPr>
      <w:r>
        <w:t xml:space="preserve">Mzdová produktivita </w:t>
      </w:r>
      <w:r w:rsidR="00B1562A">
        <w:t>–</w:t>
      </w:r>
      <w:r>
        <w:t xml:space="preserve"> </w:t>
      </w:r>
      <w:r w:rsidR="00B1562A">
        <w:t>udává, jaké množství přidané hodnoty se vytvoří na jednu korunu mzdových nákladů. U tohoto ukazatele existuje i další varianta výpočtu, kdy se do čitatele dosazují tržby.</w:t>
      </w:r>
      <w:r w:rsidR="0080478B">
        <w:t xml:space="preserve"> [1], [4], [7]</w:t>
      </w:r>
      <w:r w:rsidR="00B1562A">
        <w:tab/>
      </w:r>
      <w:r w:rsidR="00B1562A">
        <w:tab/>
      </w:r>
      <w:r w:rsidR="00B1562A">
        <w:tab/>
        <w:t xml:space="preserve"> </w:t>
      </w:r>
      <w:r w:rsidR="00B1562A">
        <w:tab/>
      </w:r>
      <w:r w:rsidR="00B1562A">
        <w:tab/>
      </w:r>
      <w:r w:rsidR="00B1562A">
        <w:tab/>
      </w:r>
      <w:r w:rsidR="00B1562A">
        <w:tab/>
      </w:r>
      <w:r w:rsidR="00B1562A">
        <w:tab/>
      </w:r>
      <w:r w:rsidR="00E55422">
        <w:br/>
      </w:r>
      <m:oMathPara>
        <m:oMath>
          <m:r>
            <m:rPr>
              <m:sty m:val="p"/>
            </m:rPr>
            <w:rPr>
              <w:rFonts w:ascii="Cambria Math" w:cs="Times New Roman"/>
            </w:rPr>
            <m:t>Mzdov</m:t>
          </m:r>
          <m:r>
            <m:rPr>
              <m:sty m:val="p"/>
            </m:rPr>
            <w:rPr>
              <w:rFonts w:ascii="Cambria Math" w:hAnsi="Cambria Math" w:cs="Times New Roman"/>
            </w:rPr>
            <m:t>á</m:t>
          </m:r>
          <m:r>
            <m:rPr>
              <m:sty m:val="p"/>
            </m:rPr>
            <w:rPr>
              <w:rFonts w:ascii="Cambria Math" w:cs="Times New Roman"/>
            </w:rPr>
            <m:t xml:space="preserve"> produktivita=</m:t>
          </m:r>
          <m:f>
            <m:fPr>
              <m:ctrlPr>
                <w:rPr>
                  <w:rFonts w:ascii="Cambria Math" w:hAnsi="Cambria Math" w:cs="Times New Roman"/>
                </w:rPr>
              </m:ctrlPr>
            </m:fPr>
            <m:num>
              <m:r>
                <m:rPr>
                  <m:sty m:val="p"/>
                </m:rPr>
                <w:rPr>
                  <w:rFonts w:ascii="Cambria Math" w:cs="Times New Roman"/>
                </w:rPr>
                <m:t>P</m:t>
              </m:r>
              <m:r>
                <m:rPr>
                  <m:sty m:val="p"/>
                </m:rPr>
                <w:rPr>
                  <w:rFonts w:ascii="Cambria Math" w:hAnsi="Cambria Math" w:cs="Times New Roman"/>
                </w:rPr>
                <m:t>ř</m:t>
              </m:r>
              <m:r>
                <m:rPr>
                  <m:sty m:val="p"/>
                </m:rPr>
                <w:rPr>
                  <w:rFonts w:ascii="Cambria Math" w:cs="Times New Roman"/>
                </w:rPr>
                <m:t>idan</m:t>
              </m:r>
              <m:r>
                <m:rPr>
                  <m:sty m:val="p"/>
                </m:rPr>
                <w:rPr>
                  <w:rFonts w:ascii="Cambria Math" w:hAnsi="Cambria Math" w:cs="Times New Roman"/>
                </w:rPr>
                <m:t>á</m:t>
              </m:r>
              <m:r>
                <m:rPr>
                  <m:sty m:val="p"/>
                </m:rPr>
                <w:rPr>
                  <w:rFonts w:ascii="Cambria Math" w:cs="Times New Roman"/>
                </w:rPr>
                <m:t xml:space="preserve"> hodnota</m:t>
              </m:r>
            </m:num>
            <m:den>
              <m:r>
                <m:rPr>
                  <m:sty m:val="p"/>
                </m:rPr>
                <w:rPr>
                  <w:rFonts w:ascii="Cambria Math" w:cs="Times New Roman"/>
                </w:rPr>
                <m:t>Mzdov</m:t>
              </m:r>
              <m:r>
                <m:rPr>
                  <m:sty m:val="p"/>
                </m:rPr>
                <w:rPr>
                  <w:rFonts w:ascii="Cambria Math" w:hAnsi="Cambria Math" w:cs="Times New Roman"/>
                </w:rPr>
                <m:t>é</m:t>
              </m:r>
              <m:r>
                <m:rPr>
                  <m:sty m:val="p"/>
                </m:rPr>
                <w:rPr>
                  <w:rFonts w:ascii="Cambria Math" w:cs="Times New Roman"/>
                </w:rPr>
                <m:t xml:space="preserve"> n</m:t>
              </m:r>
              <m:r>
                <m:rPr>
                  <m:sty m:val="p"/>
                </m:rPr>
                <w:rPr>
                  <w:rFonts w:ascii="Cambria Math" w:hAnsi="Cambria Math" w:cs="Times New Roman"/>
                </w:rPr>
                <m:t>á</m:t>
              </m:r>
              <m:r>
                <m:rPr>
                  <m:sty m:val="p"/>
                </m:rPr>
                <w:rPr>
                  <w:rFonts w:ascii="Cambria Math" w:cs="Times New Roman"/>
                </w:rPr>
                <m:t>klady</m:t>
              </m:r>
            </m:den>
          </m:f>
          <m:r>
            <m:rPr>
              <m:sty m:val="p"/>
            </m:rPr>
            <w:rPr>
              <w:rFonts w:ascii="Cambria Math" w:cs="Times New Roman"/>
            </w:rPr>
            <m:t xml:space="preserve"> nebo </m:t>
          </m:r>
          <m:f>
            <m:fPr>
              <m:ctrlPr>
                <w:rPr>
                  <w:rFonts w:ascii="Cambria Math" w:hAnsi="Cambria Math" w:cs="Times New Roman"/>
                </w:rPr>
              </m:ctrlPr>
            </m:fPr>
            <m:num>
              <m:r>
                <m:rPr>
                  <m:sty m:val="p"/>
                </m:rPr>
                <w:rPr>
                  <w:rFonts w:ascii="Cambria Math" w:cs="Times New Roman"/>
                </w:rPr>
                <m:t>Tr</m:t>
              </m:r>
              <m:r>
                <m:rPr>
                  <m:sty m:val="p"/>
                </m:rPr>
                <w:rPr>
                  <w:rFonts w:ascii="Cambria Math" w:hAnsi="Cambria Math" w:cs="Times New Roman"/>
                </w:rPr>
                <m:t>ž</m:t>
              </m:r>
              <m:r>
                <m:rPr>
                  <m:sty m:val="p"/>
                </m:rPr>
                <w:rPr>
                  <w:rFonts w:ascii="Cambria Math" w:cs="Times New Roman"/>
                </w:rPr>
                <m:t>by</m:t>
              </m:r>
            </m:num>
            <m:den>
              <m:r>
                <m:rPr>
                  <m:sty m:val="p"/>
                </m:rPr>
                <w:rPr>
                  <w:rFonts w:ascii="Cambria Math" w:cs="Times New Roman"/>
                </w:rPr>
                <m:t>Mzdov</m:t>
              </m:r>
              <m:r>
                <m:rPr>
                  <m:sty m:val="p"/>
                </m:rPr>
                <w:rPr>
                  <w:rFonts w:ascii="Cambria Math" w:hAnsi="Cambria Math" w:cs="Times New Roman"/>
                </w:rPr>
                <m:t>é</m:t>
              </m:r>
              <m:r>
                <m:rPr>
                  <m:sty m:val="p"/>
                </m:rPr>
                <w:rPr>
                  <w:rFonts w:ascii="Cambria Math" w:cs="Times New Roman"/>
                </w:rPr>
                <m:t xml:space="preserve"> n</m:t>
              </m:r>
              <m:r>
                <m:rPr>
                  <m:sty m:val="p"/>
                </m:rPr>
                <w:rPr>
                  <w:rFonts w:ascii="Cambria Math" w:hAnsi="Cambria Math" w:cs="Times New Roman"/>
                </w:rPr>
                <m:t>á</m:t>
              </m:r>
              <m:r>
                <m:rPr>
                  <m:sty m:val="p"/>
                </m:rPr>
                <w:rPr>
                  <w:rFonts w:ascii="Cambria Math" w:cs="Times New Roman"/>
                </w:rPr>
                <m:t>klady</m:t>
              </m:r>
            </m:den>
          </m:f>
        </m:oMath>
      </m:oMathPara>
    </w:p>
    <w:p w:rsidR="00B02DE6" w:rsidRDefault="00E73D74" w:rsidP="00E73D74">
      <w:pPr>
        <w:pStyle w:val="Nadpis2"/>
      </w:pPr>
      <w:bookmarkStart w:id="27" w:name="_Toc441225189"/>
      <w:r>
        <w:t>2.1</w:t>
      </w:r>
      <w:r w:rsidR="004964A8">
        <w:t>1</w:t>
      </w:r>
      <w:r>
        <w:t xml:space="preserve"> </w:t>
      </w:r>
      <w:r w:rsidR="00751109" w:rsidRPr="003D5347">
        <w:t>Analýza soustav ukazatelů</w:t>
      </w:r>
      <w:bookmarkEnd w:id="27"/>
    </w:p>
    <w:p w:rsidR="00FA712A" w:rsidRDefault="00FA712A" w:rsidP="008A4338">
      <w:pPr>
        <w:rPr>
          <w:rFonts w:cs="Times New Roman"/>
          <w:szCs w:val="24"/>
        </w:rPr>
      </w:pPr>
      <w:r>
        <w:rPr>
          <w:rFonts w:cs="Times New Roman"/>
          <w:szCs w:val="24"/>
        </w:rPr>
        <w:t>Výsledkem analýzy soustav ukazatelů je jedno číslo, které charakterizuje celkovou hospodářskou situaci v podniku. Je ale zřejmé, že jedno číslo není schopné komplexně popsat celkovou situaci ve firmě, slouží tedy jako jakási základní informace, se kterou následně pracujeme a analyzujeme ji. V průběhu času byly vytvořeny různé modely, které obsahují soustavy ukazatelů. Jednotlivé soustavy pak je možné rozkládat na dílčí u</w:t>
      </w:r>
      <w:r w:rsidR="00B263D7">
        <w:rPr>
          <w:rFonts w:cs="Times New Roman"/>
          <w:szCs w:val="24"/>
        </w:rPr>
        <w:t>kazatele, pomocí nichž se dozvíme konkrétnější informace z námi požadované oblasti.</w:t>
      </w:r>
    </w:p>
    <w:p w:rsidR="00B263D7" w:rsidRDefault="00B263D7" w:rsidP="008A4338">
      <w:pPr>
        <w:rPr>
          <w:rFonts w:cs="Times New Roman"/>
          <w:szCs w:val="24"/>
        </w:rPr>
      </w:pPr>
      <w:r>
        <w:rPr>
          <w:rFonts w:cs="Times New Roman"/>
          <w:szCs w:val="24"/>
        </w:rPr>
        <w:t>Rozlišujeme dva základní typy soustav ukazatelů. Prvním jsou hierarchicky řazené</w:t>
      </w:r>
      <w:r w:rsidR="003D5347">
        <w:rPr>
          <w:rFonts w:cs="Times New Roman"/>
          <w:szCs w:val="24"/>
        </w:rPr>
        <w:t xml:space="preserve"> soustavy, v těchto typech jsou jednotlivé ukazatele navzájem matematicky provázané. Druhý typ jsou účelově vybrané ukazatele, v nichž jsou obsaženy ty ukazatele, pomocí kterých lze co nejpřesněji předjímat další vývoj finanční situace společnosti.</w:t>
      </w:r>
      <w:r w:rsidR="0080478B">
        <w:rPr>
          <w:rFonts w:cs="Times New Roman"/>
          <w:szCs w:val="24"/>
        </w:rPr>
        <w:t xml:space="preserve"> [1], [2], [4], [7]</w:t>
      </w:r>
    </w:p>
    <w:p w:rsidR="00B02DE6" w:rsidRDefault="00E73D74" w:rsidP="00E73D74">
      <w:pPr>
        <w:pStyle w:val="Nadpis3"/>
      </w:pPr>
      <w:bookmarkStart w:id="28" w:name="_Toc441225190"/>
      <w:r>
        <w:t>2.1</w:t>
      </w:r>
      <w:r w:rsidR="004964A8">
        <w:t>1</w:t>
      </w:r>
      <w:r>
        <w:t xml:space="preserve">.1 </w:t>
      </w:r>
      <w:r w:rsidR="00751109" w:rsidRPr="00F42B78">
        <w:t>Soustavy hierarchicky uspořádaných ukazatelů</w:t>
      </w:r>
      <w:bookmarkEnd w:id="28"/>
    </w:p>
    <w:p w:rsidR="00B849CD" w:rsidRDefault="00B849CD" w:rsidP="008A4338">
      <w:pPr>
        <w:rPr>
          <w:rFonts w:cs="Times New Roman"/>
          <w:szCs w:val="24"/>
        </w:rPr>
      </w:pPr>
      <w:r>
        <w:rPr>
          <w:rFonts w:cs="Times New Roman"/>
          <w:szCs w:val="24"/>
        </w:rPr>
        <w:t>Hierarchicky uspořádané ukazatele jsou většinou charakterizovány jako pyramidová struktura, pomocí které zkoumáme vazby mezi jednotlivými složkami. Cíl je, abychom dokázali analyzovat výsledný ukazatel, který se objevuje na vrcholu pyramidové soustavy. Analýza probíhá dvěma způsoby</w:t>
      </w:r>
    </w:p>
    <w:p w:rsidR="00B849CD" w:rsidRDefault="00B849CD" w:rsidP="00B849CD">
      <w:pPr>
        <w:pStyle w:val="Odstavecseseznamem"/>
        <w:numPr>
          <w:ilvl w:val="0"/>
          <w:numId w:val="16"/>
        </w:numPr>
        <w:rPr>
          <w:rFonts w:cs="Times New Roman"/>
          <w:szCs w:val="24"/>
        </w:rPr>
      </w:pPr>
      <w:r>
        <w:rPr>
          <w:rFonts w:cs="Times New Roman"/>
          <w:szCs w:val="24"/>
        </w:rPr>
        <w:t>Aditivní rozklad – rozdíl, případně součet jednotlivých ukazatelů</w:t>
      </w:r>
    </w:p>
    <w:p w:rsidR="00B849CD" w:rsidRDefault="00B849CD" w:rsidP="00B849CD">
      <w:pPr>
        <w:pStyle w:val="Odstavecseseznamem"/>
        <w:numPr>
          <w:ilvl w:val="0"/>
          <w:numId w:val="16"/>
        </w:numPr>
        <w:rPr>
          <w:rFonts w:cs="Times New Roman"/>
          <w:szCs w:val="24"/>
        </w:rPr>
      </w:pPr>
      <w:r>
        <w:rPr>
          <w:rFonts w:cs="Times New Roman"/>
          <w:szCs w:val="24"/>
        </w:rPr>
        <w:t>Multiplikativní rozklad – součin, respektive podíl dvou, případně více ukazatelů</w:t>
      </w:r>
    </w:p>
    <w:p w:rsidR="00B849CD" w:rsidRPr="00B849CD" w:rsidRDefault="00B849CD" w:rsidP="00B849CD">
      <w:pPr>
        <w:rPr>
          <w:rFonts w:cs="Times New Roman"/>
          <w:szCs w:val="24"/>
        </w:rPr>
      </w:pPr>
      <w:r>
        <w:rPr>
          <w:rFonts w:cs="Times New Roman"/>
          <w:szCs w:val="24"/>
        </w:rPr>
        <w:lastRenderedPageBreak/>
        <w:t xml:space="preserve">Jednou z prvních metod pyramidových rozkladů </w:t>
      </w:r>
      <w:proofErr w:type="gramStart"/>
      <w:r>
        <w:rPr>
          <w:rFonts w:cs="Times New Roman"/>
          <w:szCs w:val="24"/>
        </w:rPr>
        <w:t>je</w:t>
      </w:r>
      <w:proofErr w:type="gramEnd"/>
      <w:r>
        <w:rPr>
          <w:rFonts w:cs="Times New Roman"/>
          <w:szCs w:val="24"/>
        </w:rPr>
        <w:t xml:space="preserve"> tzv. </w:t>
      </w:r>
      <w:proofErr w:type="spellStart"/>
      <w:proofErr w:type="gramStart"/>
      <w:r>
        <w:rPr>
          <w:rFonts w:cs="Times New Roman"/>
          <w:szCs w:val="24"/>
        </w:rPr>
        <w:t>Du</w:t>
      </w:r>
      <w:proofErr w:type="spellEnd"/>
      <w:proofErr w:type="gramEnd"/>
      <w:r>
        <w:rPr>
          <w:rFonts w:cs="Times New Roman"/>
          <w:szCs w:val="24"/>
        </w:rPr>
        <w:t xml:space="preserve"> </w:t>
      </w:r>
      <w:proofErr w:type="spellStart"/>
      <w:r>
        <w:rPr>
          <w:rFonts w:cs="Times New Roman"/>
          <w:szCs w:val="24"/>
        </w:rPr>
        <w:t>Pontův</w:t>
      </w:r>
      <w:proofErr w:type="spellEnd"/>
      <w:r>
        <w:rPr>
          <w:rFonts w:cs="Times New Roman"/>
          <w:szCs w:val="24"/>
        </w:rPr>
        <w:t xml:space="preserve"> </w:t>
      </w:r>
      <w:r w:rsidR="00F42B78">
        <w:rPr>
          <w:rFonts w:cs="Times New Roman"/>
          <w:szCs w:val="24"/>
        </w:rPr>
        <w:t>rozklad, který se soustřeďuje na rentabilitu vlastního kapitálu a analyzuje jednotlivé složky, které tento výsledný ukazatel ovlivňují.</w:t>
      </w:r>
      <w:r w:rsidR="0080478B">
        <w:rPr>
          <w:rFonts w:cs="Times New Roman"/>
          <w:szCs w:val="24"/>
        </w:rPr>
        <w:t xml:space="preserve"> [2], [7]</w:t>
      </w:r>
    </w:p>
    <w:p w:rsidR="00B02DE6" w:rsidRDefault="00E73D74" w:rsidP="00E73D74">
      <w:pPr>
        <w:pStyle w:val="Nadpis3"/>
      </w:pPr>
      <w:bookmarkStart w:id="29" w:name="_Toc441225191"/>
      <w:r>
        <w:t>2.1</w:t>
      </w:r>
      <w:r w:rsidR="004964A8">
        <w:t>1</w:t>
      </w:r>
      <w:r>
        <w:t xml:space="preserve">.2 </w:t>
      </w:r>
      <w:r w:rsidR="00751109" w:rsidRPr="00567DBB">
        <w:t>Účelově vybrané skupiny ukazatelů</w:t>
      </w:r>
      <w:bookmarkEnd w:id="29"/>
    </w:p>
    <w:p w:rsidR="00F42B78" w:rsidRDefault="00F42B78" w:rsidP="008A4338">
      <w:pPr>
        <w:rPr>
          <w:rFonts w:cs="Times New Roman"/>
          <w:szCs w:val="24"/>
        </w:rPr>
      </w:pPr>
      <w:r>
        <w:rPr>
          <w:rFonts w:cs="Times New Roman"/>
          <w:szCs w:val="24"/>
        </w:rPr>
        <w:t>V této skupině rozlišujeme:</w:t>
      </w:r>
    </w:p>
    <w:p w:rsidR="00F42B78" w:rsidRDefault="00A11734" w:rsidP="00F42B78">
      <w:pPr>
        <w:pStyle w:val="Odstavecseseznamem"/>
        <w:numPr>
          <w:ilvl w:val="0"/>
          <w:numId w:val="17"/>
        </w:numPr>
        <w:rPr>
          <w:rFonts w:cs="Times New Roman"/>
          <w:szCs w:val="24"/>
        </w:rPr>
      </w:pPr>
      <w:r>
        <w:rPr>
          <w:rFonts w:cs="Times New Roman"/>
          <w:szCs w:val="24"/>
        </w:rPr>
        <w:t>Bankrotní</w:t>
      </w:r>
      <w:r w:rsidR="00F42B78">
        <w:rPr>
          <w:rFonts w:cs="Times New Roman"/>
          <w:szCs w:val="24"/>
        </w:rPr>
        <w:t xml:space="preserve"> modely – jejich cílem je zjistit, zda je společnost ohrožena bankrotem.</w:t>
      </w:r>
    </w:p>
    <w:p w:rsidR="00F42B78" w:rsidRDefault="00F42B78" w:rsidP="00F42B78">
      <w:pPr>
        <w:pStyle w:val="Odstavecseseznamem"/>
        <w:numPr>
          <w:ilvl w:val="1"/>
          <w:numId w:val="17"/>
        </w:numPr>
        <w:rPr>
          <w:rFonts w:cs="Times New Roman"/>
          <w:szCs w:val="24"/>
        </w:rPr>
      </w:pPr>
      <w:r>
        <w:rPr>
          <w:rFonts w:cs="Times New Roman"/>
          <w:szCs w:val="24"/>
        </w:rPr>
        <w:t>Altmanovo Z-skóre</w:t>
      </w:r>
    </w:p>
    <w:p w:rsidR="00F42B78" w:rsidRDefault="00F42B78" w:rsidP="00F42B78">
      <w:pPr>
        <w:pStyle w:val="Odstavecseseznamem"/>
        <w:numPr>
          <w:ilvl w:val="1"/>
          <w:numId w:val="17"/>
        </w:numPr>
        <w:rPr>
          <w:rFonts w:cs="Times New Roman"/>
          <w:szCs w:val="24"/>
        </w:rPr>
      </w:pPr>
      <w:proofErr w:type="spellStart"/>
      <w:r>
        <w:rPr>
          <w:rFonts w:cs="Times New Roman"/>
          <w:szCs w:val="24"/>
        </w:rPr>
        <w:t>Tafflerův</w:t>
      </w:r>
      <w:proofErr w:type="spellEnd"/>
      <w:r>
        <w:rPr>
          <w:rFonts w:cs="Times New Roman"/>
          <w:szCs w:val="24"/>
        </w:rPr>
        <w:t xml:space="preserve"> model</w:t>
      </w:r>
    </w:p>
    <w:p w:rsidR="00F42B78" w:rsidRDefault="00F42B78" w:rsidP="00F42B78">
      <w:pPr>
        <w:pStyle w:val="Odstavecseseznamem"/>
        <w:numPr>
          <w:ilvl w:val="1"/>
          <w:numId w:val="17"/>
        </w:numPr>
        <w:rPr>
          <w:rFonts w:cs="Times New Roman"/>
          <w:szCs w:val="24"/>
        </w:rPr>
      </w:pPr>
      <w:r>
        <w:rPr>
          <w:rFonts w:cs="Times New Roman"/>
          <w:szCs w:val="24"/>
        </w:rPr>
        <w:t>Model IN</w:t>
      </w:r>
    </w:p>
    <w:p w:rsidR="00F42B78" w:rsidRDefault="00F42B78" w:rsidP="00F42B78">
      <w:pPr>
        <w:pStyle w:val="Odstavecseseznamem"/>
        <w:numPr>
          <w:ilvl w:val="0"/>
          <w:numId w:val="17"/>
        </w:numPr>
        <w:rPr>
          <w:rFonts w:cs="Times New Roman"/>
          <w:szCs w:val="24"/>
        </w:rPr>
      </w:pPr>
      <w:r>
        <w:rPr>
          <w:rFonts w:cs="Times New Roman"/>
          <w:szCs w:val="24"/>
        </w:rPr>
        <w:t>Bonitní modely – pokouší se stanovit hodnotu (bonitu) firmy a srovnat ji s konkurenčními podniky.</w:t>
      </w:r>
    </w:p>
    <w:p w:rsidR="00F42B78" w:rsidRDefault="00F42B78" w:rsidP="00F42B78">
      <w:pPr>
        <w:pStyle w:val="Odstavecseseznamem"/>
        <w:numPr>
          <w:ilvl w:val="1"/>
          <w:numId w:val="17"/>
        </w:numPr>
        <w:rPr>
          <w:rFonts w:cs="Times New Roman"/>
          <w:szCs w:val="24"/>
        </w:rPr>
      </w:pPr>
      <w:r>
        <w:rPr>
          <w:rFonts w:cs="Times New Roman"/>
          <w:szCs w:val="24"/>
        </w:rPr>
        <w:t>Index bonity</w:t>
      </w:r>
    </w:p>
    <w:p w:rsidR="00F42B78" w:rsidRDefault="00F42B78" w:rsidP="00F42B78">
      <w:pPr>
        <w:pStyle w:val="Odstavecseseznamem"/>
        <w:numPr>
          <w:ilvl w:val="1"/>
          <w:numId w:val="17"/>
        </w:numPr>
        <w:rPr>
          <w:rFonts w:cs="Times New Roman"/>
          <w:szCs w:val="24"/>
        </w:rPr>
      </w:pPr>
      <w:proofErr w:type="spellStart"/>
      <w:r>
        <w:rPr>
          <w:rFonts w:cs="Times New Roman"/>
          <w:szCs w:val="24"/>
        </w:rPr>
        <w:t>Tamariho</w:t>
      </w:r>
      <w:proofErr w:type="spellEnd"/>
      <w:r>
        <w:rPr>
          <w:rFonts w:cs="Times New Roman"/>
          <w:szCs w:val="24"/>
        </w:rPr>
        <w:t xml:space="preserve"> model</w:t>
      </w:r>
    </w:p>
    <w:p w:rsidR="00567DBB" w:rsidRDefault="00567DBB" w:rsidP="00F42B78">
      <w:pPr>
        <w:pStyle w:val="Odstavecseseznamem"/>
        <w:numPr>
          <w:ilvl w:val="1"/>
          <w:numId w:val="17"/>
        </w:numPr>
        <w:rPr>
          <w:rFonts w:cs="Times New Roman"/>
          <w:szCs w:val="24"/>
        </w:rPr>
      </w:pPr>
      <w:r>
        <w:rPr>
          <w:rFonts w:cs="Times New Roman"/>
          <w:szCs w:val="24"/>
        </w:rPr>
        <w:t>Soustava bilančních analýz dle Rudolfa Douchy</w:t>
      </w:r>
    </w:p>
    <w:p w:rsidR="00567DBB" w:rsidRDefault="00567DBB" w:rsidP="00F42B78">
      <w:pPr>
        <w:pStyle w:val="Odstavecseseznamem"/>
        <w:numPr>
          <w:ilvl w:val="1"/>
          <w:numId w:val="17"/>
        </w:numPr>
        <w:rPr>
          <w:rFonts w:cs="Times New Roman"/>
          <w:szCs w:val="24"/>
        </w:rPr>
      </w:pPr>
      <w:proofErr w:type="spellStart"/>
      <w:r>
        <w:rPr>
          <w:rFonts w:cs="Times New Roman"/>
          <w:szCs w:val="24"/>
        </w:rPr>
        <w:t>Kralickův</w:t>
      </w:r>
      <w:proofErr w:type="spellEnd"/>
      <w:r>
        <w:rPr>
          <w:rFonts w:cs="Times New Roman"/>
          <w:szCs w:val="24"/>
        </w:rPr>
        <w:t xml:space="preserve"> </w:t>
      </w:r>
      <w:proofErr w:type="spellStart"/>
      <w:r>
        <w:rPr>
          <w:rFonts w:cs="Times New Roman"/>
          <w:szCs w:val="24"/>
        </w:rPr>
        <w:t>quicktest</w:t>
      </w:r>
      <w:proofErr w:type="spellEnd"/>
    </w:p>
    <w:p w:rsidR="00567DBB" w:rsidRPr="00F42B78" w:rsidRDefault="00567DBB" w:rsidP="00F42B78">
      <w:pPr>
        <w:pStyle w:val="Odstavecseseznamem"/>
        <w:numPr>
          <w:ilvl w:val="1"/>
          <w:numId w:val="17"/>
        </w:numPr>
        <w:rPr>
          <w:rFonts w:cs="Times New Roman"/>
          <w:szCs w:val="24"/>
        </w:rPr>
      </w:pPr>
      <w:r>
        <w:rPr>
          <w:rFonts w:cs="Times New Roman"/>
          <w:szCs w:val="24"/>
        </w:rPr>
        <w:t xml:space="preserve">Modifikovaný </w:t>
      </w:r>
      <w:proofErr w:type="spellStart"/>
      <w:r>
        <w:rPr>
          <w:rFonts w:cs="Times New Roman"/>
          <w:szCs w:val="24"/>
        </w:rPr>
        <w:t>quicktest</w:t>
      </w:r>
      <w:proofErr w:type="spellEnd"/>
      <w:r w:rsidR="0080478B">
        <w:rPr>
          <w:rFonts w:cs="Times New Roman"/>
          <w:szCs w:val="24"/>
        </w:rPr>
        <w:t xml:space="preserve"> [1], [4]</w:t>
      </w:r>
    </w:p>
    <w:p w:rsidR="00567DBB" w:rsidRDefault="00E73D74" w:rsidP="00E73D74">
      <w:pPr>
        <w:pStyle w:val="Nadpis3"/>
      </w:pPr>
      <w:bookmarkStart w:id="30" w:name="_Toc441225192"/>
      <w:r>
        <w:t>2.1</w:t>
      </w:r>
      <w:r w:rsidR="004964A8">
        <w:t>1</w:t>
      </w:r>
      <w:r>
        <w:t xml:space="preserve">.3 </w:t>
      </w:r>
      <w:r w:rsidR="00567DBB">
        <w:t>Altmanův index (Z-skóre)</w:t>
      </w:r>
      <w:bookmarkEnd w:id="30"/>
    </w:p>
    <w:p w:rsidR="00567DBB" w:rsidRDefault="00CB6C04" w:rsidP="008A4338">
      <w:pPr>
        <w:rPr>
          <w:rFonts w:cs="Times New Roman"/>
          <w:szCs w:val="24"/>
        </w:rPr>
      </w:pPr>
      <w:r>
        <w:rPr>
          <w:rFonts w:cs="Times New Roman"/>
          <w:szCs w:val="24"/>
        </w:rPr>
        <w:t xml:space="preserve">Patří do skupiny bankrotních modelů. Altmanovo Z-skóre je ve své podstatě součtem pěti klasických poměrových ukazatelů. Jednotlivé ukazatele jsou </w:t>
      </w:r>
      <w:proofErr w:type="spellStart"/>
      <w:r>
        <w:rPr>
          <w:rFonts w:cs="Times New Roman"/>
          <w:szCs w:val="24"/>
        </w:rPr>
        <w:t>pronásobeny</w:t>
      </w:r>
      <w:proofErr w:type="spellEnd"/>
      <w:r>
        <w:rPr>
          <w:rFonts w:cs="Times New Roman"/>
          <w:szCs w:val="24"/>
        </w:rPr>
        <w:t xml:space="preserve"> danými koeficienty, aby se rozlišila jejich důležitost. Za nejdůležitější ukazatel je považována rentabilita celkového kapitálu. Tento model je doporučován zejména středně velkým firmám, pro které má největší uplatnění. Velké podniky totiž tak bankrotují zřídka, zatímco u malých společností </w:t>
      </w:r>
      <w:r w:rsidR="00BE3D46">
        <w:rPr>
          <w:rFonts w:cs="Times New Roman"/>
          <w:szCs w:val="24"/>
        </w:rPr>
        <w:t>je problém se sehnáním dostatku vstupních dat.</w:t>
      </w:r>
    </w:p>
    <w:p w:rsidR="00B02DE6" w:rsidRDefault="00751109" w:rsidP="008A4338">
      <w:pPr>
        <w:rPr>
          <w:rFonts w:cs="Times New Roman"/>
          <w:szCs w:val="24"/>
        </w:rPr>
      </w:pPr>
      <w:r w:rsidRPr="00751109">
        <w:rPr>
          <w:rFonts w:cs="Times New Roman"/>
          <w:szCs w:val="24"/>
        </w:rPr>
        <w:t>Vzorec</w:t>
      </w:r>
      <w:r w:rsidR="00BE3D46">
        <w:rPr>
          <w:rFonts w:cs="Times New Roman"/>
          <w:szCs w:val="24"/>
        </w:rPr>
        <w:t xml:space="preserve"> Altmanova indexu pro podnik veřejně neobchodovatelný</w:t>
      </w:r>
      <w:r w:rsidRPr="00751109">
        <w:rPr>
          <w:rFonts w:cs="Times New Roman"/>
          <w:szCs w:val="24"/>
        </w:rPr>
        <w:t xml:space="preserve"> na burze:</w:t>
      </w:r>
    </w:p>
    <w:p w:rsidR="00BE3D46" w:rsidRPr="00BE3D46" w:rsidRDefault="00BE3D46" w:rsidP="008A4338">
      <w:pPr>
        <w:rPr>
          <w:rFonts w:cs="Times New Roman"/>
          <w:szCs w:val="24"/>
        </w:rPr>
      </w:pPr>
      <m:oMathPara>
        <m:oMath>
          <m:r>
            <m:rPr>
              <m:sty m:val="p"/>
            </m:rPr>
            <w:rPr>
              <w:rFonts w:ascii="Cambria Math" w:hAnsi="Cambria Math" w:cs="Times New Roman"/>
              <w:szCs w:val="24"/>
            </w:rPr>
            <m:t>Z=0,717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+0,847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m:rPr>
              <m:sty m:val="p"/>
            </m:rPr>
            <w:rPr>
              <w:rFonts w:ascii="Cambria Math" w:hAnsi="Cambria Math" w:cs="Times New Roman"/>
              <w:szCs w:val="24"/>
            </w:rPr>
            <m:t>+3,107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m:rPr>
              <m:sty m:val="p"/>
            </m:rPr>
            <w:rPr>
              <w:rFonts w:ascii="Cambria Math" w:hAnsi="Cambria Math" w:cs="Times New Roman"/>
              <w:szCs w:val="24"/>
            </w:rPr>
            <m:t>+0,42</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m:rPr>
              <m:sty m:val="p"/>
            </m:rPr>
            <w:rPr>
              <w:rFonts w:ascii="Cambria Math" w:hAnsi="Cambria Math" w:cs="Times New Roman"/>
              <w:szCs w:val="24"/>
            </w:rPr>
            <m:t>+0,998</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oMath>
      </m:oMathPara>
    </w:p>
    <w:p w:rsidR="00B02DE6" w:rsidRDefault="00751109" w:rsidP="008A4338">
      <w:pPr>
        <w:rPr>
          <w:rFonts w:cs="Times New Roman"/>
          <w:szCs w:val="24"/>
        </w:rPr>
      </w:pPr>
      <w:r w:rsidRPr="00751109">
        <w:rPr>
          <w:rFonts w:cs="Times New Roman"/>
          <w:szCs w:val="24"/>
        </w:rPr>
        <w:t>X</w:t>
      </w:r>
      <w:r w:rsidR="00BE3D46">
        <w:rPr>
          <w:rFonts w:cs="Times New Roman"/>
          <w:szCs w:val="24"/>
          <w:vertAlign w:val="subscript"/>
        </w:rPr>
        <w:t>1</w:t>
      </w:r>
      <w:r w:rsidRPr="00751109">
        <w:rPr>
          <w:rFonts w:cs="Times New Roman"/>
          <w:szCs w:val="24"/>
        </w:rPr>
        <w:t xml:space="preserve"> = podíl pracovního kapitálu k celkovým aktivům</w:t>
      </w:r>
    </w:p>
    <w:p w:rsidR="00B02DE6" w:rsidRDefault="00751109" w:rsidP="008A4338">
      <w:pPr>
        <w:rPr>
          <w:rFonts w:cs="Times New Roman"/>
          <w:szCs w:val="24"/>
        </w:rPr>
      </w:pPr>
      <w:r w:rsidRPr="00751109">
        <w:rPr>
          <w:rFonts w:cs="Times New Roman"/>
          <w:szCs w:val="24"/>
        </w:rPr>
        <w:t>X</w:t>
      </w:r>
      <w:r w:rsidR="00BE3D46">
        <w:rPr>
          <w:rFonts w:cs="Times New Roman"/>
          <w:szCs w:val="24"/>
          <w:vertAlign w:val="subscript"/>
        </w:rPr>
        <w:t>2</w:t>
      </w:r>
      <w:r w:rsidR="00BE3D46">
        <w:rPr>
          <w:rFonts w:cs="Times New Roman"/>
          <w:szCs w:val="24"/>
        </w:rPr>
        <w:t xml:space="preserve"> = rentabilita čistých aktiv</w:t>
      </w:r>
    </w:p>
    <w:p w:rsidR="00B02DE6" w:rsidRDefault="00751109" w:rsidP="008A4338">
      <w:pPr>
        <w:rPr>
          <w:rFonts w:cs="Times New Roman"/>
          <w:szCs w:val="24"/>
        </w:rPr>
      </w:pPr>
      <w:r w:rsidRPr="00751109">
        <w:rPr>
          <w:rFonts w:cs="Times New Roman"/>
          <w:szCs w:val="24"/>
        </w:rPr>
        <w:t>X</w:t>
      </w:r>
      <w:r w:rsidR="00BE3D46">
        <w:rPr>
          <w:rFonts w:cs="Times New Roman"/>
          <w:szCs w:val="24"/>
          <w:vertAlign w:val="subscript"/>
        </w:rPr>
        <w:t>3</w:t>
      </w:r>
      <w:r w:rsidR="00BE3D46">
        <w:rPr>
          <w:rFonts w:cs="Times New Roman"/>
          <w:szCs w:val="24"/>
        </w:rPr>
        <w:t xml:space="preserve"> </w:t>
      </w:r>
      <w:r w:rsidRPr="00751109">
        <w:rPr>
          <w:rFonts w:cs="Times New Roman"/>
          <w:szCs w:val="24"/>
        </w:rPr>
        <w:t>= EBIT / aktiva celkem</w:t>
      </w:r>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4</w:t>
      </w:r>
      <w:r w:rsidRPr="00751109">
        <w:rPr>
          <w:rFonts w:cs="Times New Roman"/>
          <w:szCs w:val="24"/>
        </w:rPr>
        <w:t xml:space="preserve"> = základní kapitál / cizí zdroje</w:t>
      </w:r>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5</w:t>
      </w:r>
      <w:r w:rsidRPr="00751109">
        <w:rPr>
          <w:rFonts w:cs="Times New Roman"/>
          <w:szCs w:val="24"/>
        </w:rPr>
        <w:t xml:space="preserve"> = tržby / aktiva celkem</w:t>
      </w:r>
    </w:p>
    <w:p w:rsidR="00567DBB" w:rsidRDefault="00BE3D46" w:rsidP="008A4338">
      <w:pPr>
        <w:rPr>
          <w:rFonts w:cs="Times New Roman"/>
          <w:szCs w:val="24"/>
        </w:rPr>
      </w:pPr>
      <w:r>
        <w:rPr>
          <w:rFonts w:cs="Times New Roman"/>
          <w:szCs w:val="24"/>
        </w:rPr>
        <w:t>Jestliže je výsledek Altmanova</w:t>
      </w:r>
      <w:r w:rsidR="00751109" w:rsidRPr="00751109">
        <w:rPr>
          <w:rFonts w:cs="Times New Roman"/>
          <w:szCs w:val="24"/>
        </w:rPr>
        <w:t xml:space="preserve"> index</w:t>
      </w:r>
      <w:r>
        <w:rPr>
          <w:rFonts w:cs="Times New Roman"/>
          <w:szCs w:val="24"/>
        </w:rPr>
        <w:t>u větší než 2,9, pokládáme finanční situaci podniku</w:t>
      </w:r>
      <w:r w:rsidR="00751109" w:rsidRPr="00751109">
        <w:rPr>
          <w:rFonts w:cs="Times New Roman"/>
          <w:szCs w:val="24"/>
        </w:rPr>
        <w:t xml:space="preserve"> za uspokojivou, toto pásmo s</w:t>
      </w:r>
      <w:r>
        <w:rPr>
          <w:rFonts w:cs="Times New Roman"/>
          <w:szCs w:val="24"/>
        </w:rPr>
        <w:t>e n</w:t>
      </w:r>
      <w:r w:rsidR="00E1786D">
        <w:rPr>
          <w:rFonts w:cs="Times New Roman"/>
          <w:szCs w:val="24"/>
        </w:rPr>
        <w:t>a</w:t>
      </w:r>
      <w:bookmarkStart w:id="31" w:name="_GoBack"/>
      <w:bookmarkEnd w:id="31"/>
      <w:r>
        <w:rPr>
          <w:rFonts w:cs="Times New Roman"/>
          <w:szCs w:val="24"/>
        </w:rPr>
        <w:t>zývá pásmem prosperity. Pak</w:t>
      </w:r>
      <w:r w:rsidR="00751109" w:rsidRPr="00751109">
        <w:rPr>
          <w:rFonts w:cs="Times New Roman"/>
          <w:szCs w:val="24"/>
        </w:rPr>
        <w:t>liže j</w:t>
      </w:r>
      <w:r>
        <w:rPr>
          <w:rFonts w:cs="Times New Roman"/>
          <w:szCs w:val="24"/>
        </w:rPr>
        <w:t xml:space="preserve">e výsledek mezi 1,2-2,9, tak se </w:t>
      </w:r>
      <w:r w:rsidR="00FF2F8D">
        <w:rPr>
          <w:rFonts w:cs="Times New Roman"/>
          <w:szCs w:val="24"/>
        </w:rPr>
        <w:t>toto pásmo nazývá šedá</w:t>
      </w:r>
      <w:r w:rsidR="00751109" w:rsidRPr="00751109">
        <w:rPr>
          <w:rFonts w:cs="Times New Roman"/>
          <w:szCs w:val="24"/>
        </w:rPr>
        <w:t xml:space="preserve"> zó</w:t>
      </w:r>
      <w:r w:rsidR="00FF2F8D">
        <w:rPr>
          <w:rFonts w:cs="Times New Roman"/>
          <w:szCs w:val="24"/>
        </w:rPr>
        <w:t>na</w:t>
      </w:r>
      <w:r w:rsidR="00751109" w:rsidRPr="00751109">
        <w:rPr>
          <w:rFonts w:cs="Times New Roman"/>
          <w:szCs w:val="24"/>
        </w:rPr>
        <w:t>. O podnicích v šedé zóně se nedá mluvit ani jako o finančně úspěšných, ale</w:t>
      </w:r>
      <w:r w:rsidR="00FF2F8D">
        <w:rPr>
          <w:rFonts w:cs="Times New Roman"/>
          <w:szCs w:val="24"/>
        </w:rPr>
        <w:t xml:space="preserve"> ani jako o neúspěšných. </w:t>
      </w:r>
      <w:r w:rsidR="00FF2F8D">
        <w:rPr>
          <w:rFonts w:cs="Times New Roman"/>
          <w:szCs w:val="24"/>
        </w:rPr>
        <w:lastRenderedPageBreak/>
        <w:t>Přesto šedá zóna dává najevo</w:t>
      </w:r>
      <w:r w:rsidR="00751109" w:rsidRPr="00751109">
        <w:rPr>
          <w:rFonts w:cs="Times New Roman"/>
          <w:szCs w:val="24"/>
        </w:rPr>
        <w:t>, že</w:t>
      </w:r>
      <w:r w:rsidR="00FF2F8D">
        <w:rPr>
          <w:rFonts w:cs="Times New Roman"/>
          <w:szCs w:val="24"/>
        </w:rPr>
        <w:t xml:space="preserve"> současný</w:t>
      </w:r>
      <w:r w:rsidR="00751109" w:rsidRPr="00751109">
        <w:rPr>
          <w:rFonts w:cs="Times New Roman"/>
          <w:szCs w:val="24"/>
        </w:rPr>
        <w:t xml:space="preserve"> stav není ideální a některé problémy se</w:t>
      </w:r>
      <w:r w:rsidR="00FF2F8D">
        <w:rPr>
          <w:rFonts w:cs="Times New Roman"/>
          <w:szCs w:val="24"/>
        </w:rPr>
        <w:t xml:space="preserve"> v hospodaření</w:t>
      </w:r>
      <w:r w:rsidR="00751109" w:rsidRPr="00751109">
        <w:rPr>
          <w:rFonts w:cs="Times New Roman"/>
          <w:szCs w:val="24"/>
        </w:rPr>
        <w:t xml:space="preserve"> vyskytují. P</w:t>
      </w:r>
      <w:r w:rsidR="00FF2F8D">
        <w:rPr>
          <w:rFonts w:cs="Times New Roman"/>
          <w:szCs w:val="24"/>
        </w:rPr>
        <w:t>okud</w:t>
      </w:r>
      <w:r w:rsidR="00751109" w:rsidRPr="00751109">
        <w:rPr>
          <w:rFonts w:cs="Times New Roman"/>
          <w:szCs w:val="24"/>
        </w:rPr>
        <w:t xml:space="preserve"> je Altmanův index nižší než 1,2, společnost se nachází v pásm</w:t>
      </w:r>
      <w:r w:rsidR="00FF2F8D">
        <w:rPr>
          <w:rFonts w:cs="Times New Roman"/>
          <w:szCs w:val="24"/>
        </w:rPr>
        <w:t>u bankrotu a má poměrně závažné</w:t>
      </w:r>
      <w:r w:rsidR="00751109" w:rsidRPr="00751109">
        <w:rPr>
          <w:rFonts w:cs="Times New Roman"/>
          <w:szCs w:val="24"/>
        </w:rPr>
        <w:t xml:space="preserve"> finanční problémy, při kterých může hr</w:t>
      </w:r>
      <w:r w:rsidR="00FF2F8D">
        <w:rPr>
          <w:rFonts w:cs="Times New Roman"/>
          <w:szCs w:val="24"/>
        </w:rPr>
        <w:t>ozit právě bankrot.</w:t>
      </w:r>
      <w:r w:rsidR="005A7403">
        <w:rPr>
          <w:rFonts w:cs="Times New Roman"/>
          <w:szCs w:val="24"/>
        </w:rPr>
        <w:t xml:space="preserve"> [2], [4]</w:t>
      </w:r>
    </w:p>
    <w:p w:rsidR="00B02DE6" w:rsidRDefault="00E73D74" w:rsidP="00E73D74">
      <w:pPr>
        <w:pStyle w:val="Nadpis3"/>
      </w:pPr>
      <w:bookmarkStart w:id="32" w:name="_Toc441225193"/>
      <w:r>
        <w:t>2.1</w:t>
      </w:r>
      <w:r w:rsidR="004964A8">
        <w:t>1</w:t>
      </w:r>
      <w:r>
        <w:t xml:space="preserve">.4 </w:t>
      </w:r>
      <w:r w:rsidR="00751109" w:rsidRPr="00751109">
        <w:t>Model IN – Index důvěryhodnosti</w:t>
      </w:r>
      <w:bookmarkEnd w:id="32"/>
    </w:p>
    <w:p w:rsidR="00FF2F8D" w:rsidRDefault="00FF2F8D" w:rsidP="008A4338">
      <w:pPr>
        <w:rPr>
          <w:rFonts w:cs="Times New Roman"/>
          <w:szCs w:val="24"/>
        </w:rPr>
      </w:pPr>
      <w:r>
        <w:rPr>
          <w:rFonts w:cs="Times New Roman"/>
          <w:szCs w:val="24"/>
        </w:rPr>
        <w:t xml:space="preserve">Jedná se o českou soustavu ukazatelů, kterou publikovali manželé </w:t>
      </w:r>
      <w:proofErr w:type="spellStart"/>
      <w:r>
        <w:rPr>
          <w:rFonts w:cs="Times New Roman"/>
          <w:szCs w:val="24"/>
        </w:rPr>
        <w:t>Neumaierovi</w:t>
      </w:r>
      <w:proofErr w:type="spellEnd"/>
      <w:r>
        <w:rPr>
          <w:rFonts w:cs="Times New Roman"/>
          <w:szCs w:val="24"/>
        </w:rPr>
        <w:t>. Do jisté míry vychází z Altmanova Z-skóre. Jako hlavní cíl je posouzení finančního zdraví a stability podniků na českém trhu. Samotný výpočet se v průběhu let aktualizuje a výpočet se trochu liší. Zde si ukážeme výpočet aktuální k roku 2005.</w:t>
      </w:r>
    </w:p>
    <w:p w:rsidR="00FF2F8D" w:rsidRPr="00FF2F8D" w:rsidRDefault="00FF2F8D" w:rsidP="008A4338">
      <w:pPr>
        <w:rPr>
          <w:rFonts w:cs="Times New Roman"/>
          <w:szCs w:val="24"/>
        </w:rPr>
      </w:pPr>
      <m:oMathPara>
        <m:oMath>
          <m:r>
            <m:rPr>
              <m:sty m:val="p"/>
            </m:rPr>
            <w:rPr>
              <w:rFonts w:ascii="Cambria Math" w:hAnsi="Cambria Math" w:cs="Times New Roman"/>
              <w:szCs w:val="24"/>
            </w:rPr>
            <m:t>IN05=0,13</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+0,04</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m:rPr>
              <m:sty m:val="p"/>
            </m:rPr>
            <w:rPr>
              <w:rFonts w:ascii="Cambria Math" w:hAnsi="Cambria Math" w:cs="Times New Roman"/>
              <w:szCs w:val="24"/>
            </w:rPr>
            <m:t>+3,97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m:rPr>
              <m:sty m:val="p"/>
            </m:rPr>
            <w:rPr>
              <w:rFonts w:ascii="Cambria Math" w:hAnsi="Cambria Math" w:cs="Times New Roman"/>
              <w:szCs w:val="24"/>
            </w:rPr>
            <m:t>+0,21</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m:rPr>
              <m:sty m:val="p"/>
            </m:rPr>
            <w:rPr>
              <w:rFonts w:ascii="Cambria Math" w:hAnsi="Cambria Math" w:cs="Times New Roman"/>
              <w:szCs w:val="24"/>
            </w:rPr>
            <m:t>+0,09</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oMath>
      </m:oMathPara>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1</w:t>
      </w:r>
      <w:r w:rsidRPr="00751109">
        <w:rPr>
          <w:rFonts w:cs="Times New Roman"/>
          <w:szCs w:val="24"/>
        </w:rPr>
        <w:t xml:space="preserve"> = aktiva</w:t>
      </w:r>
      <w:r w:rsidR="00FF2F8D">
        <w:rPr>
          <w:rFonts w:cs="Times New Roman"/>
          <w:szCs w:val="24"/>
        </w:rPr>
        <w:t xml:space="preserve"> </w:t>
      </w:r>
      <w:r w:rsidRPr="00751109">
        <w:rPr>
          <w:rFonts w:cs="Times New Roman"/>
          <w:szCs w:val="24"/>
        </w:rPr>
        <w:t>/</w:t>
      </w:r>
      <w:r w:rsidR="00FF2F8D">
        <w:rPr>
          <w:rFonts w:cs="Times New Roman"/>
          <w:szCs w:val="24"/>
        </w:rPr>
        <w:t xml:space="preserve"> </w:t>
      </w:r>
      <w:r w:rsidRPr="00751109">
        <w:rPr>
          <w:rFonts w:cs="Times New Roman"/>
          <w:szCs w:val="24"/>
        </w:rPr>
        <w:t>cizí zdroje</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2</w:t>
      </w:r>
      <w:r w:rsidRPr="00751109">
        <w:rPr>
          <w:rFonts w:cs="Times New Roman"/>
          <w:szCs w:val="24"/>
        </w:rPr>
        <w:t xml:space="preserve"> = EBIT /</w:t>
      </w:r>
      <w:r w:rsidR="00FF2F8D">
        <w:rPr>
          <w:rFonts w:cs="Times New Roman"/>
          <w:szCs w:val="24"/>
        </w:rPr>
        <w:t xml:space="preserve"> </w:t>
      </w:r>
      <w:r w:rsidRPr="00751109">
        <w:rPr>
          <w:rFonts w:cs="Times New Roman"/>
          <w:szCs w:val="24"/>
        </w:rPr>
        <w:t>nákladové úroky</w:t>
      </w:r>
    </w:p>
    <w:p w:rsidR="00B02DE6" w:rsidRDefault="00751109" w:rsidP="008A4338">
      <w:pPr>
        <w:rPr>
          <w:rFonts w:cs="Times New Roman"/>
          <w:szCs w:val="24"/>
        </w:rPr>
      </w:pPr>
      <w:r w:rsidRPr="00751109">
        <w:rPr>
          <w:rFonts w:cs="Times New Roman"/>
          <w:szCs w:val="24"/>
        </w:rPr>
        <w:t>X</w:t>
      </w:r>
      <w:r w:rsidR="00FF2F8D">
        <w:rPr>
          <w:rFonts w:cs="Times New Roman"/>
          <w:szCs w:val="24"/>
          <w:vertAlign w:val="subscript"/>
        </w:rPr>
        <w:t>3</w:t>
      </w:r>
      <w:r w:rsidRPr="00751109">
        <w:rPr>
          <w:rFonts w:cs="Times New Roman"/>
          <w:szCs w:val="24"/>
        </w:rPr>
        <w:t xml:space="preserve"> = EBIT /</w:t>
      </w:r>
      <w:r w:rsidR="00FF2F8D">
        <w:rPr>
          <w:rFonts w:cs="Times New Roman"/>
          <w:szCs w:val="24"/>
        </w:rPr>
        <w:t xml:space="preserve"> </w:t>
      </w:r>
      <w:r w:rsidRPr="00751109">
        <w:rPr>
          <w:rFonts w:cs="Times New Roman"/>
          <w:szCs w:val="24"/>
        </w:rPr>
        <w:t>aktiva</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4</w:t>
      </w:r>
      <w:r w:rsidRPr="00751109">
        <w:rPr>
          <w:rFonts w:cs="Times New Roman"/>
          <w:szCs w:val="24"/>
        </w:rPr>
        <w:t xml:space="preserve"> = výnosy</w:t>
      </w:r>
      <w:r w:rsidR="00FF2F8D">
        <w:rPr>
          <w:rFonts w:cs="Times New Roman"/>
          <w:szCs w:val="24"/>
        </w:rPr>
        <w:t xml:space="preserve"> </w:t>
      </w:r>
      <w:r w:rsidRPr="00751109">
        <w:rPr>
          <w:rFonts w:cs="Times New Roman"/>
          <w:szCs w:val="24"/>
        </w:rPr>
        <w:t>/</w:t>
      </w:r>
      <w:r w:rsidR="00FF2F8D">
        <w:rPr>
          <w:rFonts w:cs="Times New Roman"/>
          <w:szCs w:val="24"/>
        </w:rPr>
        <w:t xml:space="preserve"> </w:t>
      </w:r>
      <w:r w:rsidRPr="00751109">
        <w:rPr>
          <w:rFonts w:cs="Times New Roman"/>
          <w:szCs w:val="24"/>
        </w:rPr>
        <w:t>aktiva</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5</w:t>
      </w:r>
      <w:r w:rsidRPr="00751109">
        <w:rPr>
          <w:rFonts w:cs="Times New Roman"/>
          <w:szCs w:val="24"/>
        </w:rPr>
        <w:t xml:space="preserve"> = oběžná aktiva / (krátkodobé zá</w:t>
      </w:r>
      <w:r w:rsidR="00FF2F8D">
        <w:rPr>
          <w:rFonts w:cs="Times New Roman"/>
          <w:szCs w:val="24"/>
        </w:rPr>
        <w:t xml:space="preserve">vazky + krátkodobé bank. </w:t>
      </w:r>
      <w:proofErr w:type="gramStart"/>
      <w:r w:rsidR="00FF2F8D">
        <w:rPr>
          <w:rFonts w:cs="Times New Roman"/>
          <w:szCs w:val="24"/>
        </w:rPr>
        <w:t>úvěry</w:t>
      </w:r>
      <w:proofErr w:type="gramEnd"/>
      <w:r w:rsidR="00FF2F8D">
        <w:rPr>
          <w:rFonts w:cs="Times New Roman"/>
          <w:szCs w:val="24"/>
        </w:rPr>
        <w:t>)</w:t>
      </w:r>
    </w:p>
    <w:p w:rsidR="00567DBB" w:rsidRDefault="00751109" w:rsidP="008A4338">
      <w:pPr>
        <w:rPr>
          <w:rFonts w:cs="Times New Roman"/>
          <w:szCs w:val="24"/>
        </w:rPr>
      </w:pPr>
      <w:r w:rsidRPr="00751109">
        <w:rPr>
          <w:rFonts w:cs="Times New Roman"/>
          <w:szCs w:val="24"/>
        </w:rPr>
        <w:t>Výsledky pod</w:t>
      </w:r>
      <w:r w:rsidR="00FF2F8D">
        <w:rPr>
          <w:rFonts w:cs="Times New Roman"/>
          <w:szCs w:val="24"/>
        </w:rPr>
        <w:t xml:space="preserve">obně jako u Altmanova indexu </w:t>
      </w:r>
      <w:r w:rsidRPr="00751109">
        <w:rPr>
          <w:rFonts w:cs="Times New Roman"/>
          <w:szCs w:val="24"/>
        </w:rPr>
        <w:t>členíme do tří pásem. Výsledek menší než 0,9 znamená</w:t>
      </w:r>
      <w:r w:rsidR="00FF2F8D">
        <w:rPr>
          <w:rFonts w:cs="Times New Roman"/>
          <w:szCs w:val="24"/>
        </w:rPr>
        <w:t>, že se podnik nachází v pásmu</w:t>
      </w:r>
      <w:r w:rsidRPr="00751109">
        <w:rPr>
          <w:rFonts w:cs="Times New Roman"/>
          <w:szCs w:val="24"/>
        </w:rPr>
        <w:t xml:space="preserve"> bankrotu. Hodnoty 0,9-1,6 znamenají šedou zónu a hodnoty nad 1,6 se řadí do </w:t>
      </w:r>
      <w:r w:rsidR="00567DBB">
        <w:rPr>
          <w:rFonts w:cs="Times New Roman"/>
          <w:szCs w:val="24"/>
        </w:rPr>
        <w:t>pásma prosperity.</w:t>
      </w:r>
      <w:r w:rsidR="005A7403">
        <w:rPr>
          <w:rFonts w:cs="Times New Roman"/>
          <w:szCs w:val="24"/>
        </w:rPr>
        <w:t xml:space="preserve"> [2], [4]</w:t>
      </w:r>
    </w:p>
    <w:p w:rsidR="00B02DE6" w:rsidRDefault="001C625F" w:rsidP="001C625F">
      <w:pPr>
        <w:pStyle w:val="Nadpis3"/>
      </w:pPr>
      <w:bookmarkStart w:id="33" w:name="_Toc441225194"/>
      <w:r>
        <w:t>2.1</w:t>
      </w:r>
      <w:r w:rsidR="004964A8">
        <w:t>1</w:t>
      </w:r>
      <w:r>
        <w:t xml:space="preserve">.5 </w:t>
      </w:r>
      <w:r w:rsidR="00751109" w:rsidRPr="00751109">
        <w:t>Index bonity (IB)</w:t>
      </w:r>
      <w:bookmarkEnd w:id="33"/>
    </w:p>
    <w:p w:rsidR="00A462B5" w:rsidRDefault="005A7F67" w:rsidP="008A4338">
      <w:pPr>
        <w:rPr>
          <w:rFonts w:cs="Times New Roman"/>
          <w:szCs w:val="24"/>
        </w:rPr>
      </w:pPr>
      <w:r>
        <w:rPr>
          <w:rFonts w:cs="Times New Roman"/>
          <w:szCs w:val="24"/>
        </w:rPr>
        <w:t>Jeho úkolem je zjistit bonitu firmy. Index bonity se skládá ze šesti jednotlivých ukazatelů, přičemž má každý z nich přiřazen individuální koeficient. Výsledky se pohybují i v záporných hodnotách, celkově platí, že čím vyšší hodnotu index bonity má, tím lepší je jeho hospodářská situace.</w:t>
      </w:r>
    </w:p>
    <w:p w:rsidR="005A7F67" w:rsidRPr="005A7F67" w:rsidRDefault="005A7F67" w:rsidP="008A4338">
      <w:pPr>
        <w:rPr>
          <w:rFonts w:cs="Times New Roman"/>
          <w:szCs w:val="24"/>
        </w:rPr>
      </w:pPr>
      <m:oMathPara>
        <m:oMath>
          <m:r>
            <m:rPr>
              <m:sty m:val="p"/>
            </m:rPr>
            <w:rPr>
              <w:rFonts w:ascii="Cambria Math" w:hAnsi="Cambria Math" w:cs="Times New Roman"/>
              <w:szCs w:val="24"/>
            </w:rPr>
            <m:t>Index bonity=1,5</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+0,08</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m:rPr>
              <m:sty m:val="p"/>
            </m:rPr>
            <w:rPr>
              <w:rFonts w:ascii="Cambria Math" w:hAnsi="Cambria Math" w:cs="Times New Roman"/>
              <w:szCs w:val="24"/>
            </w:rPr>
            <m:t>+10</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m:rPr>
              <m:sty m:val="p"/>
            </m:rPr>
            <w:rPr>
              <w:rFonts w:ascii="Cambria Math" w:hAnsi="Cambria Math" w:cs="Times New Roman"/>
              <w:szCs w:val="24"/>
            </w:rPr>
            <m:t>+5</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m:rPr>
              <m:sty m:val="p"/>
            </m:rPr>
            <w:rPr>
              <w:rFonts w:ascii="Cambria Math" w:hAnsi="Cambria Math" w:cs="Times New Roman"/>
              <w:szCs w:val="24"/>
            </w:rPr>
            <m:t>+0,6</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r>
            <m:rPr>
              <m:sty m:val="p"/>
            </m:rPr>
            <w:rPr>
              <w:rFonts w:ascii="Cambria Math" w:hAnsi="Cambria Math" w:cs="Times New Roman"/>
              <w:szCs w:val="24"/>
            </w:rPr>
            <m:t>+0,1</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6</m:t>
              </m:r>
            </m:sub>
          </m:sSub>
        </m:oMath>
      </m:oMathPara>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1</w:t>
      </w:r>
      <w:r w:rsidRPr="00751109">
        <w:rPr>
          <w:rFonts w:cs="Times New Roman"/>
          <w:szCs w:val="24"/>
        </w:rPr>
        <w:t xml:space="preserve"> = cash </w:t>
      </w:r>
      <w:proofErr w:type="spellStart"/>
      <w:r w:rsidRPr="00751109">
        <w:rPr>
          <w:rFonts w:cs="Times New Roman"/>
          <w:szCs w:val="24"/>
        </w:rPr>
        <w:t>flow</w:t>
      </w:r>
      <w:proofErr w:type="spellEnd"/>
      <w:r w:rsidRPr="00751109">
        <w:rPr>
          <w:rFonts w:cs="Times New Roman"/>
          <w:szCs w:val="24"/>
        </w:rPr>
        <w:t xml:space="preserve"> / (cizí zdroje – rezervy)</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2</w:t>
      </w:r>
      <w:r w:rsidR="005A7F67">
        <w:rPr>
          <w:rFonts w:cs="Times New Roman"/>
          <w:szCs w:val="24"/>
        </w:rPr>
        <w:t xml:space="preserve"> = aktiva / cizí zdroje</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3</w:t>
      </w:r>
      <w:r w:rsidRPr="00751109">
        <w:rPr>
          <w:rFonts w:cs="Times New Roman"/>
          <w:szCs w:val="24"/>
        </w:rPr>
        <w:t xml:space="preserve"> = zisk před zd</w:t>
      </w:r>
      <w:r w:rsidR="005A7F67">
        <w:rPr>
          <w:rFonts w:cs="Times New Roman"/>
          <w:szCs w:val="24"/>
        </w:rPr>
        <w:t>aněním / aktiva</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4</w:t>
      </w:r>
      <w:r w:rsidR="005A7F67">
        <w:rPr>
          <w:rFonts w:cs="Times New Roman"/>
          <w:szCs w:val="24"/>
        </w:rPr>
        <w:t xml:space="preserve"> = zisk před zdaněním / výkony</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5</w:t>
      </w:r>
      <w:r w:rsidRPr="00751109">
        <w:rPr>
          <w:rFonts w:cs="Times New Roman"/>
          <w:szCs w:val="24"/>
        </w:rPr>
        <w:t xml:space="preserve"> = zásoby / výkony</w:t>
      </w:r>
    </w:p>
    <w:p w:rsidR="00751109" w:rsidRPr="008A4338" w:rsidRDefault="00751109" w:rsidP="008A4338">
      <w:pPr>
        <w:rPr>
          <w:rFonts w:cs="Times New Roman"/>
          <w:szCs w:val="24"/>
        </w:rPr>
      </w:pPr>
      <w:r w:rsidRPr="00751109">
        <w:rPr>
          <w:rFonts w:cs="Times New Roman"/>
          <w:szCs w:val="24"/>
        </w:rPr>
        <w:t>X</w:t>
      </w:r>
      <w:r w:rsidR="005A7F67">
        <w:rPr>
          <w:rFonts w:cs="Times New Roman"/>
          <w:szCs w:val="24"/>
          <w:vertAlign w:val="subscript"/>
        </w:rPr>
        <w:t>6</w:t>
      </w:r>
      <w:r w:rsidRPr="00751109">
        <w:rPr>
          <w:rFonts w:cs="Times New Roman"/>
          <w:szCs w:val="24"/>
        </w:rPr>
        <w:t xml:space="preserve"> = výkony / aktiva</w:t>
      </w:r>
      <w:r w:rsidR="005A7403">
        <w:rPr>
          <w:rFonts w:cs="Times New Roman"/>
          <w:szCs w:val="24"/>
        </w:rPr>
        <w:t xml:space="preserve"> [2], [5]</w:t>
      </w:r>
    </w:p>
    <w:p w:rsidR="008A4338" w:rsidRPr="00CB5724" w:rsidRDefault="00CB5724" w:rsidP="00CB5724">
      <w:pPr>
        <w:pStyle w:val="Nadpis6"/>
        <w:rPr>
          <w:szCs w:val="24"/>
        </w:rPr>
      </w:pPr>
      <w:bookmarkStart w:id="34" w:name="_Toc440368161"/>
      <w:r>
        <w:rPr>
          <w:szCs w:val="24"/>
        </w:rPr>
        <w:t>Tabulka 2-4 – Hodnocení výsledků indexu bonity</w:t>
      </w:r>
      <w:r w:rsidR="00E560B6">
        <w:rPr>
          <w:szCs w:val="24"/>
        </w:rPr>
        <w:t xml:space="preserve"> (Zdroj: upraveno dle [5])</w:t>
      </w:r>
      <w:bookmarkEnd w:id="34"/>
    </w:p>
    <w:tbl>
      <w:tblPr>
        <w:tblW w:w="2992" w:type="dxa"/>
        <w:tblInd w:w="55" w:type="dxa"/>
        <w:tblCellMar>
          <w:left w:w="70" w:type="dxa"/>
          <w:right w:w="70" w:type="dxa"/>
        </w:tblCellMar>
        <w:tblLook w:val="04A0" w:firstRow="1" w:lastRow="0" w:firstColumn="1" w:lastColumn="0" w:noHBand="0" w:noVBand="1"/>
      </w:tblPr>
      <w:tblGrid>
        <w:gridCol w:w="1087"/>
        <w:gridCol w:w="2001"/>
      </w:tblGrid>
      <w:tr w:rsidR="005D3E49" w:rsidRPr="005D3E49" w:rsidTr="004D3940">
        <w:trPr>
          <w:trHeight w:val="315"/>
        </w:trPr>
        <w:tc>
          <w:tcPr>
            <w:tcW w:w="9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lastRenderedPageBreak/>
              <w:t>Hodnota</w:t>
            </w:r>
          </w:p>
        </w:tc>
        <w:tc>
          <w:tcPr>
            <w:tcW w:w="2001" w:type="dxa"/>
            <w:tcBorders>
              <w:top w:val="single" w:sz="8" w:space="0" w:color="auto"/>
              <w:left w:val="nil"/>
              <w:bottom w:val="single" w:sz="8" w:space="0" w:color="auto"/>
              <w:right w:val="single" w:sz="8"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Hodnocení</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(-3;-2)</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Extrémně špatné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 xml:space="preserve">(-2;-1) </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Velmi špatné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(-1;0)</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Špatné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(0;1)</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Určité problémy</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(1;2)</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Dobré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(2;3)</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Velmi dobré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(3;4)</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Extrémně dobré</w:t>
            </w:r>
          </w:p>
        </w:tc>
      </w:tr>
    </w:tbl>
    <w:p w:rsidR="0034789D" w:rsidRDefault="0034789D" w:rsidP="00004CAF"/>
    <w:p w:rsidR="00162BB3" w:rsidRDefault="000F757F" w:rsidP="008026C7">
      <w:pPr>
        <w:pStyle w:val="Nadpis1"/>
      </w:pPr>
      <w:bookmarkStart w:id="35" w:name="_Toc441225195"/>
      <w:r>
        <w:lastRenderedPageBreak/>
        <w:t xml:space="preserve">3 </w:t>
      </w:r>
      <w:r w:rsidR="00162BB3">
        <w:t>Případová studi</w:t>
      </w:r>
      <w:r w:rsidR="008026C7">
        <w:t>e</w:t>
      </w:r>
      <w:bookmarkEnd w:id="35"/>
    </w:p>
    <w:p w:rsidR="008026C7" w:rsidRPr="008026C7" w:rsidRDefault="008026C7" w:rsidP="008026C7">
      <w:r>
        <w:t>V následující části bude představena analyzovaná společnost, na to naváže analýza situace a vyhodnocení zdrojů pro finanční analýzu. Po nich bude provedena finanční analýza jednotlivých ukazatelů. Kapitola je zakončena shrnutím finanční analýzy a finanční situace společnosti.</w:t>
      </w:r>
    </w:p>
    <w:p w:rsidR="000F757F" w:rsidRDefault="000F757F" w:rsidP="000F757F">
      <w:pPr>
        <w:pStyle w:val="Nadpis2"/>
      </w:pPr>
      <w:bookmarkStart w:id="36" w:name="_Toc441225196"/>
      <w:r>
        <w:t>3.1 Představení společnosti</w:t>
      </w:r>
      <w:bookmarkEnd w:id="36"/>
    </w:p>
    <w:p w:rsidR="00951C8E" w:rsidRDefault="00951C8E" w:rsidP="00951C8E">
      <w:pPr>
        <w:pStyle w:val="Nadpis3"/>
      </w:pPr>
      <w:bookmarkStart w:id="37" w:name="_Toc441225197"/>
      <w:r>
        <w:t>3.1.1 Základní údaje a předmět podnikání</w:t>
      </w:r>
      <w:bookmarkEnd w:id="37"/>
    </w:p>
    <w:p w:rsidR="00C95630" w:rsidRDefault="00C95630" w:rsidP="00C95630">
      <w:r w:rsidRPr="00C95630">
        <w:rPr>
          <w:b/>
        </w:rPr>
        <w:t>Název:</w:t>
      </w:r>
      <w:r>
        <w:t xml:space="preserve"> STAVEBNÍ FIRMA PLUS s.r.o.</w:t>
      </w:r>
    </w:p>
    <w:p w:rsidR="00C95630" w:rsidRDefault="00C95630" w:rsidP="00C95630">
      <w:r w:rsidRPr="00C95630">
        <w:rPr>
          <w:b/>
        </w:rPr>
        <w:t>Sídlo:</w:t>
      </w:r>
      <w:r>
        <w:t xml:space="preserve"> Měšťanská 3992/109, 695 01 Hodonín</w:t>
      </w:r>
    </w:p>
    <w:p w:rsidR="00C95630" w:rsidRDefault="00C95630" w:rsidP="00C95630">
      <w:r>
        <w:rPr>
          <w:b/>
        </w:rPr>
        <w:t xml:space="preserve">IČ: </w:t>
      </w:r>
      <w:r w:rsidRPr="00C95630">
        <w:t>26285363</w:t>
      </w:r>
    </w:p>
    <w:p w:rsidR="00C95630" w:rsidRPr="00C95630" w:rsidRDefault="00C95630" w:rsidP="00C95630">
      <w:r>
        <w:rPr>
          <w:b/>
        </w:rPr>
        <w:t xml:space="preserve">Právní forma: </w:t>
      </w:r>
      <w:r>
        <w:t>společnost s ručením omezeným</w:t>
      </w:r>
    </w:p>
    <w:p w:rsidR="00C95630" w:rsidRDefault="00C95630" w:rsidP="00C95630">
      <w:r>
        <w:rPr>
          <w:b/>
        </w:rPr>
        <w:t xml:space="preserve">Datum zápisu do obchodního rejstříku: </w:t>
      </w:r>
      <w:r w:rsidR="00951C8E">
        <w:t>7. 5. 2002</w:t>
      </w:r>
    </w:p>
    <w:p w:rsidR="00951C8E" w:rsidRDefault="00951C8E" w:rsidP="00C95630">
      <w:r>
        <w:rPr>
          <w:b/>
        </w:rPr>
        <w:t xml:space="preserve">Základní kapitál: </w:t>
      </w:r>
      <w:r>
        <w:t>200 000 Kč</w:t>
      </w:r>
    </w:p>
    <w:p w:rsidR="00951C8E" w:rsidRDefault="00EB45AD" w:rsidP="00C95630">
      <w:pPr>
        <w:rPr>
          <w:b/>
        </w:rPr>
      </w:pPr>
      <w:r>
        <w:rPr>
          <w:b/>
        </w:rPr>
        <w:t>Předmět podnikání:</w:t>
      </w:r>
    </w:p>
    <w:p w:rsidR="00EB45AD" w:rsidRDefault="00EB45AD" w:rsidP="00EB45AD">
      <w:pPr>
        <w:pStyle w:val="Odstavecseseznamem"/>
        <w:numPr>
          <w:ilvl w:val="0"/>
          <w:numId w:val="19"/>
        </w:numPr>
      </w:pPr>
      <w:r>
        <w:t>provádění staveb, jejich změn a odstraňování</w:t>
      </w:r>
    </w:p>
    <w:p w:rsidR="00EB45AD" w:rsidRDefault="00EB45AD" w:rsidP="00EB45AD">
      <w:pPr>
        <w:pStyle w:val="Odstavecseseznamem"/>
        <w:numPr>
          <w:ilvl w:val="0"/>
          <w:numId w:val="19"/>
        </w:numPr>
      </w:pPr>
      <w:r>
        <w:t>projektová činnost ve výstavbě</w:t>
      </w:r>
    </w:p>
    <w:p w:rsidR="00EB45AD" w:rsidRDefault="00EB45AD" w:rsidP="00EB45AD">
      <w:pPr>
        <w:pStyle w:val="Odstavecseseznamem"/>
        <w:numPr>
          <w:ilvl w:val="0"/>
          <w:numId w:val="19"/>
        </w:numPr>
      </w:pPr>
      <w:r>
        <w:t>silniční motorová doprava</w:t>
      </w:r>
    </w:p>
    <w:p w:rsidR="00EB45AD" w:rsidRDefault="00EB45AD" w:rsidP="00EB45AD">
      <w:pPr>
        <w:pStyle w:val="Odstavecseseznamem"/>
        <w:numPr>
          <w:ilvl w:val="0"/>
          <w:numId w:val="19"/>
        </w:numPr>
      </w:pPr>
      <w:r>
        <w:t xml:space="preserve">zámečnictví a </w:t>
      </w:r>
      <w:r w:rsidR="00A11734">
        <w:t>nástrojařství</w:t>
      </w:r>
    </w:p>
    <w:p w:rsidR="00EB45AD" w:rsidRDefault="00EB45AD" w:rsidP="00EB45AD">
      <w:pPr>
        <w:pStyle w:val="Odstavecseseznamem"/>
        <w:numPr>
          <w:ilvl w:val="0"/>
          <w:numId w:val="19"/>
        </w:numPr>
      </w:pPr>
      <w:r>
        <w:t>výroba, obchod a služby neuvedené v přílohách 1 až 3 živnostenského zákona</w:t>
      </w:r>
    </w:p>
    <w:p w:rsidR="00EB45AD" w:rsidRDefault="00EB45AD" w:rsidP="00EB45AD">
      <w:r>
        <w:rPr>
          <w:b/>
        </w:rPr>
        <w:t xml:space="preserve">Statutární orgán: </w:t>
      </w:r>
      <w:r>
        <w:t>jednatel</w:t>
      </w:r>
    </w:p>
    <w:p w:rsidR="00EB45AD" w:rsidRDefault="0089685C" w:rsidP="00EB45AD">
      <w:r>
        <w:rPr>
          <w:b/>
        </w:rPr>
        <w:t xml:space="preserve">Jednatel: </w:t>
      </w:r>
      <w:r>
        <w:t xml:space="preserve">Jozef </w:t>
      </w:r>
      <w:proofErr w:type="spellStart"/>
      <w:r>
        <w:t>Anov</w:t>
      </w:r>
      <w:r w:rsidR="004D2C98">
        <w:t>č</w:t>
      </w:r>
      <w:r>
        <w:t>ín</w:t>
      </w:r>
      <w:proofErr w:type="spellEnd"/>
    </w:p>
    <w:p w:rsidR="008B4533" w:rsidRDefault="008B4533" w:rsidP="008B4533">
      <w:pPr>
        <w:pStyle w:val="Podtitul"/>
      </w:pPr>
      <w:bookmarkStart w:id="38" w:name="_Toc440368237"/>
      <w:r>
        <w:t>Obrázek 3-1 – Logo firmy</w:t>
      </w:r>
      <w:r w:rsidR="005A7403">
        <w:t xml:space="preserve"> Stavební společnost PLUS, s.r.o. (Zdroj: [6])</w:t>
      </w:r>
      <w:bookmarkEnd w:id="38"/>
    </w:p>
    <w:p w:rsidR="007A46A6" w:rsidRDefault="001E7869" w:rsidP="007A46A6">
      <w:pPr>
        <w:pStyle w:val="Nadpis3"/>
      </w:pPr>
      <w:bookmarkStart w:id="39" w:name="_Toc441225198"/>
      <w:r>
        <w:rPr>
          <w:noProof/>
          <w:lang w:eastAsia="cs-CZ"/>
        </w:rPr>
        <w:drawing>
          <wp:inline distT="0" distB="0" distL="0" distR="0" wp14:anchorId="415A33F6" wp14:editId="3C88330B">
            <wp:extent cx="2095500" cy="952500"/>
            <wp:effectExtent l="19050" t="0" r="0" b="0"/>
            <wp:docPr id="35" name="obrázek 1" descr="C:\Users\jkllll\Desktop\diplomka - m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llll\Desktop\diplomka - mat\LOGO.jpg"/>
                    <pic:cNvPicPr>
                      <a:picLocks noChangeAspect="1" noChangeArrowheads="1"/>
                    </pic:cNvPicPr>
                  </pic:nvPicPr>
                  <pic:blipFill>
                    <a:blip r:embed="rId9" cstate="print"/>
                    <a:srcRect/>
                    <a:stretch>
                      <a:fillRect/>
                    </a:stretch>
                  </pic:blipFill>
                  <pic:spPr bwMode="auto">
                    <a:xfrm>
                      <a:off x="0" y="0"/>
                      <a:ext cx="2095500" cy="952500"/>
                    </a:xfrm>
                    <a:prstGeom prst="rect">
                      <a:avLst/>
                    </a:prstGeom>
                    <a:noFill/>
                    <a:ln w="9525">
                      <a:noFill/>
                      <a:miter lim="800000"/>
                      <a:headEnd/>
                      <a:tailEnd/>
                    </a:ln>
                  </pic:spPr>
                </pic:pic>
              </a:graphicData>
            </a:graphic>
          </wp:inline>
        </w:drawing>
      </w:r>
      <w:bookmarkEnd w:id="39"/>
    </w:p>
    <w:p w:rsidR="00951C8E" w:rsidRDefault="007A46A6" w:rsidP="007A46A6">
      <w:pPr>
        <w:pStyle w:val="Nadpis3"/>
      </w:pPr>
      <w:bookmarkStart w:id="40" w:name="_Toc441225199"/>
      <w:r>
        <w:t>3.1.2 Historie společnosti</w:t>
      </w:r>
      <w:bookmarkEnd w:id="40"/>
    </w:p>
    <w:p w:rsidR="00B02DE6" w:rsidRDefault="005478F8" w:rsidP="005478F8">
      <w:r>
        <w:t>Počátky Stavební fi</w:t>
      </w:r>
      <w:r w:rsidR="0089685C">
        <w:t xml:space="preserve">rmy plus sahají až do roku 1990, kdy vzniklo Stavební sdružení PLUS, jako sdružení fyzických osob. V průběhu dalších let v důsledku rozrůstání jak počtu zaměstnanců, tak objemu zakázek se sdružení rozhodlo </w:t>
      </w:r>
      <w:r w:rsidR="0089685C">
        <w:lastRenderedPageBreak/>
        <w:t>přestěhovat do více vyhovujících prostor</w:t>
      </w:r>
      <w:r w:rsidR="008607BD">
        <w:t xml:space="preserve"> pro</w:t>
      </w:r>
      <w:r w:rsidR="0089685C">
        <w:t xml:space="preserve"> a přesunulo se na ulici Měšťanskou v</w:t>
      </w:r>
      <w:r w:rsidR="008607BD">
        <w:t> </w:t>
      </w:r>
      <w:r w:rsidR="0089685C">
        <w:t>Hodoníně</w:t>
      </w:r>
      <w:r w:rsidR="008607BD">
        <w:t>, které v dané době dokázalo pokrýt stále vyšší objem výroby</w:t>
      </w:r>
      <w:r w:rsidR="0089685C">
        <w:t>.</w:t>
      </w:r>
    </w:p>
    <w:p w:rsidR="005478F8" w:rsidRDefault="0089685C" w:rsidP="005478F8">
      <w:r>
        <w:t xml:space="preserve">V roce 2002 </w:t>
      </w:r>
      <w:proofErr w:type="gramStart"/>
      <w:r>
        <w:t>došlo</w:t>
      </w:r>
      <w:proofErr w:type="gramEnd"/>
      <w:r>
        <w:t xml:space="preserve"> k přetransformování na společnost s ručením omezeným</w:t>
      </w:r>
      <w:r w:rsidR="008607BD">
        <w:t xml:space="preserve"> STAVEBNÍ FIRMA PLUS s.r.o.</w:t>
      </w:r>
      <w:r>
        <w:t xml:space="preserve">, zejména z důvodu větší transparentnosti a pro </w:t>
      </w:r>
      <w:r w:rsidR="00A11734">
        <w:t>snazší</w:t>
      </w:r>
      <w:r>
        <w:t xml:space="preserve"> další rozvoj. </w:t>
      </w:r>
      <w:r w:rsidR="008607BD">
        <w:t>Společnost se dále rozšiřovala a mimo hlavní a přidružené stavební výroby z</w:t>
      </w:r>
      <w:r w:rsidR="00A11734">
        <w:t xml:space="preserve">ačala poskytovat také </w:t>
      </w:r>
      <w:proofErr w:type="spellStart"/>
      <w:r w:rsidR="00162BB3">
        <w:t>projektantskou</w:t>
      </w:r>
      <w:proofErr w:type="spellEnd"/>
      <w:r w:rsidR="008607BD">
        <w:t xml:space="preserve"> a přípravnou činnost, rozšířila se oddělení dopravy a mechanizace, také byla vybudována </w:t>
      </w:r>
      <w:r w:rsidR="00DC06F7">
        <w:t>betonárka a areál pro recyklaci stavební suti. Pro další rozšíření činnosti byl v roce 2009 zakoupen další areál v Hodoníně, kde je v současné době sklad a půjčovna lešení a bednění.</w:t>
      </w:r>
    </w:p>
    <w:p w:rsidR="00DC06F7" w:rsidRPr="005478F8" w:rsidRDefault="00DC06F7" w:rsidP="005478F8">
      <w:r>
        <w:t xml:space="preserve">V současné době tedy společnost poskytuje komplexní stavební dodávky pro středně velké </w:t>
      </w:r>
      <w:r w:rsidR="00A11734">
        <w:t>občanské</w:t>
      </w:r>
      <w:r>
        <w:t xml:space="preserve"> i průmyslové objekty, včetně inženýrských sítí.</w:t>
      </w:r>
    </w:p>
    <w:p w:rsidR="00486F85" w:rsidRDefault="003C7C51" w:rsidP="00486F85">
      <w:pPr>
        <w:pStyle w:val="Nadpis3"/>
      </w:pPr>
      <w:bookmarkStart w:id="41" w:name="_Toc441225200"/>
      <w:r>
        <w:t>3.1.2 Strategie společnosti</w:t>
      </w:r>
      <w:bookmarkEnd w:id="41"/>
    </w:p>
    <w:p w:rsidR="00B02DE6" w:rsidRDefault="003C7C51" w:rsidP="003C7C51">
      <w:r>
        <w:t xml:space="preserve">STAVEBNÍ FIRMA PLUS, s.r.o. má za cíl poskytování kvalitních služeb a řešení pro </w:t>
      </w:r>
      <w:r w:rsidR="00A11734">
        <w:t>zákazníky</w:t>
      </w:r>
      <w:r>
        <w:t>. Soustřeďuje se při tom zejména na seriózní přístup, zároveň zachovávat vysoký standart u nabízených služeb. Jedna z priorit je také dlouhodobě udržitelný rozvoj při zachování bezpečné finanční situace. Za velmi důležité se také považuje neustálé zlepšování kvalifikace a aplikování nových technologických postupů. Díky výše zmíněným principům se objem výroby meziročně pravidelně zvyšuje.</w:t>
      </w:r>
    </w:p>
    <w:p w:rsidR="003C7C51" w:rsidRDefault="003C7C51" w:rsidP="003C7C51">
      <w:r>
        <w:t>V letech 2006-2007 společnost absolvovala proces certifikace jakosti a drží následující certifikáty:</w:t>
      </w:r>
    </w:p>
    <w:p w:rsidR="003C7C51" w:rsidRDefault="003C7C51" w:rsidP="003C7C51">
      <w:pPr>
        <w:pStyle w:val="Odstavecseseznamem"/>
        <w:numPr>
          <w:ilvl w:val="0"/>
          <w:numId w:val="19"/>
        </w:numPr>
      </w:pPr>
      <w:r>
        <w:t>ČSN EN ISO 9001:2009</w:t>
      </w:r>
    </w:p>
    <w:p w:rsidR="003C7C51" w:rsidRDefault="003C7C51" w:rsidP="003C7C51">
      <w:pPr>
        <w:pStyle w:val="Odstavecseseznamem"/>
        <w:numPr>
          <w:ilvl w:val="0"/>
          <w:numId w:val="19"/>
        </w:numPr>
      </w:pPr>
      <w:r>
        <w:t>ČSN EN ISO 14001:2005</w:t>
      </w:r>
    </w:p>
    <w:p w:rsidR="003C7C51" w:rsidRDefault="003C7C51" w:rsidP="003C7C51">
      <w:pPr>
        <w:pStyle w:val="Odstavecseseznamem"/>
        <w:numPr>
          <w:ilvl w:val="0"/>
          <w:numId w:val="19"/>
        </w:numPr>
      </w:pPr>
      <w:r>
        <w:t>ČSN OHSAS 18001:2008</w:t>
      </w:r>
      <w:r w:rsidR="005A7403">
        <w:t xml:space="preserve"> [6]</w:t>
      </w:r>
    </w:p>
    <w:p w:rsidR="00C5082B" w:rsidRDefault="00C5082B" w:rsidP="00C5082B">
      <w:pPr>
        <w:pStyle w:val="Nadpis3"/>
      </w:pPr>
      <w:bookmarkStart w:id="42" w:name="_Toc441225201"/>
      <w:r>
        <w:t>3.1.3 Hlavní trhy</w:t>
      </w:r>
      <w:bookmarkEnd w:id="42"/>
    </w:p>
    <w:p w:rsidR="00C5082B" w:rsidRPr="00C5082B" w:rsidRDefault="00C5082B" w:rsidP="00C5082B">
      <w:r>
        <w:t xml:space="preserve">Firma má sídlo v Jihomoravském kraji, kde se nachází také její hlavní trh, nejvíce v rámci samotného okresu Hodonín a také okresu Břeclav. Méně často také operuje na území Slovenské republiky, zejména v rámci okresů </w:t>
      </w:r>
      <w:proofErr w:type="spellStart"/>
      <w:r>
        <w:t>Skalica</w:t>
      </w:r>
      <w:proofErr w:type="spellEnd"/>
      <w:r>
        <w:t xml:space="preserve"> a </w:t>
      </w:r>
      <w:proofErr w:type="spellStart"/>
      <w:r>
        <w:t>Senica</w:t>
      </w:r>
      <w:proofErr w:type="spellEnd"/>
      <w:r>
        <w:t>. Zakázky vyhledává jak v soukromém, tak veřejném sektoru.</w:t>
      </w:r>
    </w:p>
    <w:p w:rsidR="00A54FC1" w:rsidRDefault="00486F85" w:rsidP="00A54FC1">
      <w:pPr>
        <w:pStyle w:val="Nadpis3"/>
      </w:pPr>
      <w:bookmarkStart w:id="43" w:name="_Toc441225202"/>
      <w:r>
        <w:t>3.1.4 Organizační struktura</w:t>
      </w:r>
      <w:bookmarkEnd w:id="43"/>
    </w:p>
    <w:p w:rsidR="00A55214" w:rsidRDefault="00475392" w:rsidP="00A55214">
      <w:r>
        <w:t xml:space="preserve">V současné době má firma přes 100 stálých zaměstnanců, v důsledku sezónnosti stavebních prací se přes nejnáročnější období </w:t>
      </w:r>
      <w:r w:rsidR="00890AAD">
        <w:t>přijímají</w:t>
      </w:r>
      <w:r>
        <w:t xml:space="preserve"> jak brigádníci, tak i externí firmy na subdodavatelskou činnost, případně</w:t>
      </w:r>
      <w:r w:rsidR="007E164C">
        <w:t xml:space="preserve"> externí</w:t>
      </w:r>
      <w:r>
        <w:t xml:space="preserve"> pracovníci. </w:t>
      </w:r>
      <w:r w:rsidR="00A55214">
        <w:t xml:space="preserve">Podnik má </w:t>
      </w:r>
      <w:proofErr w:type="spellStart"/>
      <w:r w:rsidR="00A55214">
        <w:t>linově</w:t>
      </w:r>
      <w:proofErr w:type="spellEnd"/>
      <w:r w:rsidR="00A55214">
        <w:t>-štábní organizační strukturu</w:t>
      </w:r>
      <w:r w:rsidR="004D2C98">
        <w:t xml:space="preserve">, hlavním jednatelem je Jozef </w:t>
      </w:r>
      <w:proofErr w:type="spellStart"/>
      <w:r w:rsidR="004D2C98">
        <w:t>Ano</w:t>
      </w:r>
      <w:r w:rsidR="00A55214">
        <w:t>v</w:t>
      </w:r>
      <w:r w:rsidR="004D2C98">
        <w:t>č</w:t>
      </w:r>
      <w:r w:rsidR="00A55214">
        <w:t>ín</w:t>
      </w:r>
      <w:proofErr w:type="spellEnd"/>
      <w:r w:rsidR="00A55214">
        <w:t>, který společnost také vla</w:t>
      </w:r>
      <w:r w:rsidR="00BB5B89">
        <w:t xml:space="preserve">stní a koordinuje činnost jednotlivých </w:t>
      </w:r>
      <w:r w:rsidR="00BB5B89">
        <w:lastRenderedPageBreak/>
        <w:t>oddělení.</w:t>
      </w:r>
      <w:r w:rsidR="00B02DE6">
        <w:t xml:space="preserve"> </w:t>
      </w:r>
      <w:r w:rsidR="00BB5B89">
        <w:t>Podnik je rozdělen na</w:t>
      </w:r>
      <w:r>
        <w:t xml:space="preserve"> několik oddělení, jak jde vidět na následujícím obrázku:</w:t>
      </w:r>
    </w:p>
    <w:p w:rsidR="00B02DE6" w:rsidRDefault="001E7869" w:rsidP="008B4533">
      <w:pPr>
        <w:pStyle w:val="Podtitul"/>
      </w:pPr>
      <w:bookmarkStart w:id="44" w:name="_Toc440368238"/>
      <w:r>
        <w:t>Obrázek 3-</w:t>
      </w:r>
      <w:r w:rsidR="008B4533">
        <w:t>2</w:t>
      </w:r>
      <w:r>
        <w:t xml:space="preserve"> – Organizační struktura podniku</w:t>
      </w:r>
      <w:r w:rsidR="005A7403">
        <w:t xml:space="preserve"> (Zdroj: vlastní zpracování)</w:t>
      </w:r>
      <w:bookmarkEnd w:id="44"/>
    </w:p>
    <w:p w:rsidR="0034789D" w:rsidRDefault="001E7869" w:rsidP="00A55214">
      <w:r w:rsidRPr="001E7869">
        <w:rPr>
          <w:noProof/>
          <w:lang w:eastAsia="cs-CZ"/>
        </w:rPr>
        <w:drawing>
          <wp:inline distT="0" distB="0" distL="0" distR="0" wp14:anchorId="49B39330" wp14:editId="09227AD2">
            <wp:extent cx="2362200" cy="4391025"/>
            <wp:effectExtent l="19050" t="0" r="0" b="0"/>
            <wp:docPr id="34"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1" cy="4581526"/>
                      <a:chOff x="0" y="0"/>
                      <a:chExt cx="1905001" cy="4581526"/>
                    </a:xfrm>
                  </a:grpSpPr>
                  <a:sp>
                    <a:nvSpPr>
                      <a:cNvPr id="3" name="Zaoblený obdélník 2"/>
                      <a:cNvSpPr/>
                    </a:nvSpPr>
                    <a:spPr>
                      <a:xfrm>
                        <a:off x="1" y="0"/>
                        <a:ext cx="1905000" cy="762000"/>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600">
                              <a:latin typeface="Times New Roman" pitchFamily="18" charset="0"/>
                              <a:cs typeface="Times New Roman" pitchFamily="18" charset="0"/>
                            </a:rPr>
                            <a:t>Jednatel</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4" name="Zaoblený obdélník 3"/>
                      <a:cNvSpPr/>
                    </a:nvSpPr>
                    <a:spPr>
                      <a:xfrm>
                        <a:off x="247652" y="962025"/>
                        <a:ext cx="1333500" cy="409575"/>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Obchodní oddělení</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5" name="Zaoblený obdélník 4"/>
                      <a:cNvSpPr/>
                    </a:nvSpPr>
                    <a:spPr>
                      <a:xfrm>
                        <a:off x="228601" y="1990725"/>
                        <a:ext cx="1352550" cy="390525"/>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Stavební stroje a doprava</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Zaoblený obdélník 5"/>
                      <a:cNvSpPr/>
                    </a:nvSpPr>
                    <a:spPr>
                      <a:xfrm>
                        <a:off x="247651" y="2952751"/>
                        <a:ext cx="1352549" cy="476249"/>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Půjčovna nářadí a vibrační techniky</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7" name="Zaoblený obdélník 6"/>
                      <a:cNvSpPr/>
                    </a:nvSpPr>
                    <a:spPr>
                      <a:xfrm>
                        <a:off x="238126" y="3533775"/>
                        <a:ext cx="1352550" cy="447675"/>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Půjčovna lešení a bednění</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8" name="Zaoblený obdélník 7"/>
                      <a:cNvSpPr/>
                    </a:nvSpPr>
                    <a:spPr>
                      <a:xfrm>
                        <a:off x="238127" y="1466851"/>
                        <a:ext cx="1343024" cy="419100"/>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Výrobní oddělení</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10" name="Zaoblený obdélník 9"/>
                      <a:cNvSpPr/>
                    </a:nvSpPr>
                    <a:spPr>
                      <a:xfrm>
                        <a:off x="238126" y="2505076"/>
                        <a:ext cx="1352550" cy="352424"/>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Příprava</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11" name="Zaoblený obdélník 10"/>
                      <a:cNvSpPr/>
                    </a:nvSpPr>
                    <a:spPr>
                      <a:xfrm>
                        <a:off x="266701" y="4086226"/>
                        <a:ext cx="1343025" cy="495300"/>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IT oddělení</a:t>
                          </a:r>
                        </a:p>
                      </a:txBody>
                      <a:useSpRect/>
                    </a:txSp>
                    <a:style>
                      <a:lnRef idx="2">
                        <a:schemeClr val="accent3">
                          <a:shade val="50000"/>
                        </a:schemeClr>
                      </a:lnRef>
                      <a:fillRef idx="1">
                        <a:schemeClr val="accent3"/>
                      </a:fillRef>
                      <a:effectRef idx="0">
                        <a:schemeClr val="accent3"/>
                      </a:effectRef>
                      <a:fontRef idx="minor">
                        <a:schemeClr val="lt1"/>
                      </a:fontRef>
                    </a:style>
                  </a:sp>
                  <a:cxnSp>
                    <a:nvCxnSpPr>
                      <a:cNvPr id="13" name="Pravoúhlá spojovací čára 12"/>
                      <a:cNvCxnSpPr>
                        <a:stCxn id="3" idx="1"/>
                        <a:endCxn id="4" idx="1"/>
                      </a:cNvCxnSpPr>
                    </a:nvCxnSpPr>
                    <a:spPr>
                      <a:xfrm rot="10800000" flipH="1" flipV="1">
                        <a:off x="0" y="380999"/>
                        <a:ext cx="247651" cy="785813"/>
                      </a:xfrm>
                      <a:prstGeom prst="bentConnector3">
                        <a:avLst>
                          <a:gd name="adj1" fmla="val -92307"/>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Pravoúhlá spojovací čára 20"/>
                      <a:cNvCxnSpPr>
                        <a:stCxn id="3" idx="1"/>
                        <a:endCxn id="8" idx="1"/>
                      </a:cNvCxnSpPr>
                    </a:nvCxnSpPr>
                    <a:spPr>
                      <a:xfrm rot="10800000" flipH="1" flipV="1">
                        <a:off x="1" y="380999"/>
                        <a:ext cx="238126" cy="1295401"/>
                      </a:xfrm>
                      <a:prstGeom prst="bentConnector3">
                        <a:avLst>
                          <a:gd name="adj1" fmla="val -96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 name="Pravoúhlá spojovací čára 23"/>
                      <a:cNvCxnSpPr>
                        <a:stCxn id="3" idx="1"/>
                        <a:endCxn id="5" idx="1"/>
                      </a:cNvCxnSpPr>
                    </a:nvCxnSpPr>
                    <a:spPr>
                      <a:xfrm rot="10800000" flipH="1" flipV="1">
                        <a:off x="1" y="381000"/>
                        <a:ext cx="228600" cy="1804988"/>
                      </a:xfrm>
                      <a:prstGeom prst="bentConnector3">
                        <a:avLst>
                          <a:gd name="adj1" fmla="val -10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Pravoúhlá spojovací čára 26"/>
                      <a:cNvCxnSpPr>
                        <a:stCxn id="3" idx="1"/>
                        <a:endCxn id="11" idx="1"/>
                      </a:cNvCxnSpPr>
                    </a:nvCxnSpPr>
                    <a:spPr>
                      <a:xfrm rot="10800000" flipH="1" flipV="1">
                        <a:off x="1" y="381000"/>
                        <a:ext cx="266700" cy="3952876"/>
                      </a:xfrm>
                      <a:prstGeom prst="bentConnector3">
                        <a:avLst>
                          <a:gd name="adj1" fmla="val -85714"/>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Pravoúhlá spojovací čára 34"/>
                      <a:cNvCxnSpPr>
                        <a:stCxn id="3" idx="1"/>
                        <a:endCxn id="6" idx="1"/>
                      </a:cNvCxnSpPr>
                    </a:nvCxnSpPr>
                    <a:spPr>
                      <a:xfrm rot="10800000" flipH="1" flipV="1">
                        <a:off x="1" y="381000"/>
                        <a:ext cx="247650" cy="2809876"/>
                      </a:xfrm>
                      <a:prstGeom prst="bentConnector3">
                        <a:avLst>
                          <a:gd name="adj1" fmla="val -92308"/>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Pravoúhlá spojovací čára 39"/>
                      <a:cNvCxnSpPr>
                        <a:stCxn id="3" idx="1"/>
                        <a:endCxn id="10" idx="1"/>
                      </a:cNvCxnSpPr>
                    </a:nvCxnSpPr>
                    <a:spPr>
                      <a:xfrm rot="10800000" flipH="1" flipV="1">
                        <a:off x="0" y="381000"/>
                        <a:ext cx="238125" cy="2300288"/>
                      </a:xfrm>
                      <a:prstGeom prst="bentConnector3">
                        <a:avLst>
                          <a:gd name="adj1" fmla="val -96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6" name="Pravoúhlá spojovací čára 45"/>
                      <a:cNvCxnSpPr>
                        <a:stCxn id="3" idx="1"/>
                        <a:endCxn id="7" idx="1"/>
                      </a:cNvCxnSpPr>
                    </a:nvCxnSpPr>
                    <a:spPr>
                      <a:xfrm rot="10800000" flipH="1" flipV="1">
                        <a:off x="0" y="380999"/>
                        <a:ext cx="238125" cy="3376613"/>
                      </a:xfrm>
                      <a:prstGeom prst="bentConnector3">
                        <a:avLst>
                          <a:gd name="adj1" fmla="val -96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86F85" w:rsidRDefault="00486F85" w:rsidP="00486F85">
      <w:pPr>
        <w:pStyle w:val="Nadpis2"/>
      </w:pPr>
      <w:bookmarkStart w:id="45" w:name="_Toc441225203"/>
      <w:r w:rsidRPr="000E2392">
        <w:t xml:space="preserve">3.2 Analýza </w:t>
      </w:r>
      <w:r w:rsidR="007E164C" w:rsidRPr="000E2392">
        <w:t>situace</w:t>
      </w:r>
      <w:bookmarkEnd w:id="45"/>
    </w:p>
    <w:p w:rsidR="00A54FC1" w:rsidRDefault="00A54FC1" w:rsidP="00A54FC1">
      <w:pPr>
        <w:pStyle w:val="Nadpis3"/>
      </w:pPr>
      <w:bookmarkStart w:id="46" w:name="_Toc441225204"/>
      <w:r>
        <w:t xml:space="preserve">3.2.1 </w:t>
      </w:r>
      <w:r w:rsidR="00D17166">
        <w:t>PEST analýza</w:t>
      </w:r>
      <w:bookmarkEnd w:id="46"/>
    </w:p>
    <w:p w:rsidR="00D17166" w:rsidRDefault="00D17166" w:rsidP="00D17166">
      <w:r>
        <w:t xml:space="preserve">Analyzuje externí </w:t>
      </w:r>
      <w:proofErr w:type="spellStart"/>
      <w:r>
        <w:t>makrookolí</w:t>
      </w:r>
      <w:proofErr w:type="spellEnd"/>
      <w:r>
        <w:t xml:space="preserve"> společnosti, zaměřuje se na vlivy, které podnik může ovlivnit pouze minimálně, popřípadě je nemůže ovlivnit vůbec.</w:t>
      </w:r>
    </w:p>
    <w:p w:rsidR="001C0C48" w:rsidRDefault="001C0C48" w:rsidP="00D17166">
      <w:pPr>
        <w:rPr>
          <w:b/>
        </w:rPr>
      </w:pPr>
      <w:r>
        <w:rPr>
          <w:b/>
        </w:rPr>
        <w:t>Politicko-legislativní faktory</w:t>
      </w:r>
    </w:p>
    <w:p w:rsidR="001C0C48" w:rsidRDefault="001C0C48" w:rsidP="00D17166">
      <w:r>
        <w:t>Stavební firma PLUS, s.r.o. působí na českém trhu a v českém legislativním prostředí</w:t>
      </w:r>
      <w:r w:rsidR="007F200A">
        <w:t>, je tedy povinna se řídit zákony a vyhláškami platnými v České republice. Vzhledem k tomu, že Česká republika je také členem Evropské unie, je povinna také dodržovat její zákony, vyhlášky a nařízení.</w:t>
      </w:r>
    </w:p>
    <w:p w:rsidR="00AF1124" w:rsidRDefault="00AF1124" w:rsidP="00D17166">
      <w:r>
        <w:t xml:space="preserve">Mezi základní zákonné normy patří: Občanský zákoník (č. 89/2012 Sb.), </w:t>
      </w:r>
      <w:r w:rsidR="008026C7">
        <w:t xml:space="preserve">zákon o obchodních korporacích </w:t>
      </w:r>
      <w:r w:rsidR="008026C7" w:rsidRPr="008026C7">
        <w:rPr>
          <w:rFonts w:cs="Times New Roman"/>
          <w:szCs w:val="24"/>
        </w:rPr>
        <w:t>(</w:t>
      </w:r>
      <w:r w:rsidR="008026C7" w:rsidRPr="008026C7">
        <w:rPr>
          <w:rFonts w:cs="Times New Roman"/>
          <w:bCs/>
          <w:color w:val="252525"/>
          <w:szCs w:val="24"/>
          <w:shd w:val="clear" w:color="auto" w:fill="FFFFFF"/>
        </w:rPr>
        <w:t>č. 90/2012 Sb.),</w:t>
      </w:r>
      <w:r>
        <w:t xml:space="preserve"> zákoník práce (</w:t>
      </w:r>
      <w:r w:rsidRPr="00AF1124">
        <w:t>č. 262/2006 Sb.</w:t>
      </w:r>
      <w:r>
        <w:t xml:space="preserve">), </w:t>
      </w:r>
      <w:r w:rsidR="0075222D">
        <w:t xml:space="preserve">zákon o účetnictví (č. 563/1991 Sb.), zákon o daních z příjmu (č. 586/1992 Sb.), zákon o dani z přidané </w:t>
      </w:r>
      <w:r w:rsidR="00430F3C">
        <w:t>hodnoty (č. 235/2004 Sb.), zákon o živnostenském podnikání (č. 455/1991 Sb.), katastrální zákon o katastru nemovitostí (č. 256/2013 Sb.) aj.</w:t>
      </w:r>
    </w:p>
    <w:p w:rsidR="00931985" w:rsidRDefault="00931985" w:rsidP="00D17166">
      <w:r>
        <w:lastRenderedPageBreak/>
        <w:t xml:space="preserve">Pro oblast stavebnictví jsou důležité také následující předpisy: stavební </w:t>
      </w:r>
      <w:r w:rsidRPr="00931985">
        <w:t xml:space="preserve">zákon </w:t>
      </w:r>
      <w:r>
        <w:t>(</w:t>
      </w:r>
      <w:r w:rsidRPr="00931985">
        <w:t>č. 183/2006 Sb.</w:t>
      </w:r>
      <w:r>
        <w:t xml:space="preserve">), zákon o odpadech (č. 185/2001 Sb.), zákon o veřejných zakázkách (č. 137/2006 Sb.). Dále je nutné se řídit také </w:t>
      </w:r>
      <w:r w:rsidR="00890AAD">
        <w:t>stavebními</w:t>
      </w:r>
      <w:r>
        <w:t xml:space="preserve"> a technickými normami platnými v ČR.</w:t>
      </w:r>
    </w:p>
    <w:p w:rsidR="00430F3C" w:rsidRDefault="00430F3C" w:rsidP="00D17166">
      <w:r>
        <w:t xml:space="preserve">Politické prostředí je poměrně stabilní a výrazné změny se nedají předpokládat i vzhledem k integraci ČR do struktur EU a NATO. Zákonné normy </w:t>
      </w:r>
      <w:r w:rsidR="00A41E36">
        <w:t>prochází postupem času různými změnami, celkově se však dá legislativa nazvat jako stálá</w:t>
      </w:r>
      <w:r>
        <w:t>, vyjma daňových zákonů, kde dochází k častým novelizacím.</w:t>
      </w:r>
    </w:p>
    <w:p w:rsidR="00A41E36" w:rsidRDefault="00A41E36" w:rsidP="00D17166">
      <w:pPr>
        <w:rPr>
          <w:b/>
        </w:rPr>
      </w:pPr>
      <w:r>
        <w:rPr>
          <w:b/>
        </w:rPr>
        <w:t>Ekonomické faktory</w:t>
      </w:r>
    </w:p>
    <w:p w:rsidR="00415915" w:rsidRDefault="00A815DA" w:rsidP="00D17166">
      <w:r>
        <w:t>Makroekonomické ukazatele ovlivňují činnost firem podnikajících na trhu. Na tomt</w:t>
      </w:r>
      <w:r w:rsidR="006C296E">
        <w:t>o</w:t>
      </w:r>
      <w:r w:rsidR="008026C7">
        <w:t xml:space="preserve"> budou představeny</w:t>
      </w:r>
      <w:r w:rsidRPr="000E2392">
        <w:t xml:space="preserve"> </w:t>
      </w:r>
      <w:r w:rsidR="00890AAD" w:rsidRPr="000E2392">
        <w:t>nejdůležitější</w:t>
      </w:r>
      <w:r w:rsidRPr="000E2392">
        <w:t xml:space="preserve"> makroekonomické ukazatele.</w:t>
      </w:r>
    </w:p>
    <w:p w:rsidR="000E2392" w:rsidRDefault="000E2392" w:rsidP="00D17166">
      <w:r>
        <w:t xml:space="preserve">V oblasti stavebnictví se </w:t>
      </w:r>
      <w:r w:rsidR="00F90902">
        <w:t>trh v období 2010-2014 nevyví</w:t>
      </w:r>
      <w:r w:rsidR="00F97CCB">
        <w:t>jel dobře, kvůli špatné hospodářské situaci byly často stavby odloženy, případně zrušeny. Jak jde vidět v letech 2010-2013 se celková stavební produkce vytrvale snižovala</w:t>
      </w:r>
      <w:r w:rsidR="006C296E">
        <w:t>, nejvyšší propad byl zaznamenán v roce 2012, kdy se jednalo o 8,63 %</w:t>
      </w:r>
      <w:r w:rsidR="00F97CCB">
        <w:t xml:space="preserve">. </w:t>
      </w:r>
      <w:r w:rsidR="006C296E">
        <w:t>Oživení</w:t>
      </w:r>
      <w:r w:rsidR="00F97CCB">
        <w:t xml:space="preserve"> </w:t>
      </w:r>
      <w:r w:rsidR="006C296E">
        <w:t>nastalo</w:t>
      </w:r>
      <w:r w:rsidR="00F97CCB">
        <w:t xml:space="preserve"> pouze v roce </w:t>
      </w:r>
      <w:r w:rsidR="006C296E">
        <w:t>2014, kdy se produkce zvýšila o 7,75 % a</w:t>
      </w:r>
      <w:r w:rsidR="00F97CCB">
        <w:t xml:space="preserve"> stavební trh</w:t>
      </w:r>
      <w:r w:rsidR="006C296E">
        <w:t xml:space="preserve"> se tak</w:t>
      </w:r>
      <w:r w:rsidR="00F97CCB">
        <w:t xml:space="preserve"> vrátil zhruba na úroveň roku 2012.</w:t>
      </w:r>
    </w:p>
    <w:p w:rsidR="00F97CCB" w:rsidRDefault="00F97CCB" w:rsidP="00F97CCB">
      <w:pPr>
        <w:pStyle w:val="Nadpis6"/>
      </w:pPr>
      <w:bookmarkStart w:id="47" w:name="_Toc440368162"/>
      <w:r>
        <w:t>Ta</w:t>
      </w:r>
      <w:r w:rsidR="005A7403">
        <w:t>bulka 3-1 – Stavební produkce (Z</w:t>
      </w:r>
      <w:r>
        <w:t xml:space="preserve">droj: </w:t>
      </w:r>
      <w:r w:rsidR="005A7403">
        <w:t>upraveno dle [9]</w:t>
      </w:r>
      <w:r>
        <w:t>)</w:t>
      </w:r>
      <w:bookmarkEnd w:id="47"/>
    </w:p>
    <w:tbl>
      <w:tblPr>
        <w:tblStyle w:val="Mkatabulky"/>
        <w:tblW w:w="0" w:type="auto"/>
        <w:tblLook w:val="04A0" w:firstRow="1" w:lastRow="0" w:firstColumn="1" w:lastColumn="0" w:noHBand="0" w:noVBand="1"/>
      </w:tblPr>
      <w:tblGrid>
        <w:gridCol w:w="2882"/>
        <w:gridCol w:w="1116"/>
        <w:gridCol w:w="1116"/>
        <w:gridCol w:w="1116"/>
        <w:gridCol w:w="1116"/>
        <w:gridCol w:w="1116"/>
      </w:tblGrid>
      <w:tr w:rsidR="00F90902" w:rsidTr="00F90902">
        <w:tc>
          <w:tcPr>
            <w:tcW w:w="2882" w:type="dxa"/>
          </w:tcPr>
          <w:p w:rsidR="00F90902" w:rsidRPr="00F97CCB" w:rsidRDefault="00F90902" w:rsidP="00D17166">
            <w:pPr>
              <w:rPr>
                <w:b/>
                <w:sz w:val="24"/>
                <w:szCs w:val="24"/>
              </w:rPr>
            </w:pPr>
          </w:p>
        </w:tc>
        <w:tc>
          <w:tcPr>
            <w:tcW w:w="1116" w:type="dxa"/>
          </w:tcPr>
          <w:p w:rsidR="00F90902" w:rsidRPr="00F97CCB" w:rsidRDefault="00F90902" w:rsidP="00D17166">
            <w:pPr>
              <w:rPr>
                <w:b/>
                <w:sz w:val="24"/>
                <w:szCs w:val="24"/>
              </w:rPr>
            </w:pPr>
            <w:r w:rsidRPr="00F97CCB">
              <w:rPr>
                <w:b/>
                <w:sz w:val="24"/>
                <w:szCs w:val="24"/>
              </w:rPr>
              <w:t>2010</w:t>
            </w:r>
          </w:p>
        </w:tc>
        <w:tc>
          <w:tcPr>
            <w:tcW w:w="1116" w:type="dxa"/>
          </w:tcPr>
          <w:p w:rsidR="00F90902" w:rsidRPr="00F97CCB" w:rsidRDefault="00F90902" w:rsidP="00D17166">
            <w:pPr>
              <w:rPr>
                <w:b/>
                <w:sz w:val="24"/>
                <w:szCs w:val="24"/>
              </w:rPr>
            </w:pPr>
            <w:r w:rsidRPr="00F97CCB">
              <w:rPr>
                <w:b/>
                <w:sz w:val="24"/>
                <w:szCs w:val="24"/>
              </w:rPr>
              <w:t>2011</w:t>
            </w:r>
          </w:p>
        </w:tc>
        <w:tc>
          <w:tcPr>
            <w:tcW w:w="1116" w:type="dxa"/>
          </w:tcPr>
          <w:p w:rsidR="00F90902" w:rsidRPr="00F97CCB" w:rsidRDefault="00F90902" w:rsidP="00D17166">
            <w:pPr>
              <w:rPr>
                <w:b/>
                <w:sz w:val="24"/>
                <w:szCs w:val="24"/>
              </w:rPr>
            </w:pPr>
            <w:r w:rsidRPr="00F97CCB">
              <w:rPr>
                <w:b/>
                <w:sz w:val="24"/>
                <w:szCs w:val="24"/>
              </w:rPr>
              <w:t>2012</w:t>
            </w:r>
          </w:p>
        </w:tc>
        <w:tc>
          <w:tcPr>
            <w:tcW w:w="1116" w:type="dxa"/>
          </w:tcPr>
          <w:p w:rsidR="00F90902" w:rsidRPr="00F97CCB" w:rsidRDefault="00F90902" w:rsidP="00D17166">
            <w:pPr>
              <w:rPr>
                <w:b/>
                <w:sz w:val="24"/>
                <w:szCs w:val="24"/>
              </w:rPr>
            </w:pPr>
            <w:r w:rsidRPr="00F97CCB">
              <w:rPr>
                <w:b/>
                <w:sz w:val="24"/>
                <w:szCs w:val="24"/>
              </w:rPr>
              <w:t>2013</w:t>
            </w:r>
          </w:p>
        </w:tc>
        <w:tc>
          <w:tcPr>
            <w:tcW w:w="1116" w:type="dxa"/>
          </w:tcPr>
          <w:p w:rsidR="00F90902" w:rsidRPr="00F97CCB" w:rsidRDefault="00F90902" w:rsidP="00D17166">
            <w:pPr>
              <w:rPr>
                <w:b/>
                <w:sz w:val="24"/>
                <w:szCs w:val="24"/>
              </w:rPr>
            </w:pPr>
            <w:r w:rsidRPr="00F97CCB">
              <w:rPr>
                <w:b/>
                <w:sz w:val="24"/>
                <w:szCs w:val="24"/>
              </w:rPr>
              <w:t>2014</w:t>
            </w:r>
          </w:p>
        </w:tc>
      </w:tr>
      <w:tr w:rsidR="00F90902" w:rsidTr="00F90902">
        <w:tc>
          <w:tcPr>
            <w:tcW w:w="2882" w:type="dxa"/>
          </w:tcPr>
          <w:p w:rsidR="00F90902" w:rsidRPr="00F90902" w:rsidRDefault="00F90902" w:rsidP="00D17166">
            <w:pPr>
              <w:rPr>
                <w:sz w:val="24"/>
                <w:szCs w:val="24"/>
              </w:rPr>
            </w:pPr>
            <w:r>
              <w:rPr>
                <w:sz w:val="24"/>
                <w:szCs w:val="24"/>
              </w:rPr>
              <w:t>Stavební produkce celkem</w:t>
            </w:r>
            <w:r w:rsidR="00F97CCB">
              <w:rPr>
                <w:sz w:val="24"/>
                <w:szCs w:val="24"/>
              </w:rPr>
              <w:t xml:space="preserve"> v mil. Kč</w:t>
            </w:r>
          </w:p>
        </w:tc>
        <w:tc>
          <w:tcPr>
            <w:tcW w:w="1116" w:type="dxa"/>
          </w:tcPr>
          <w:p w:rsidR="00F90902" w:rsidRPr="00F90902" w:rsidRDefault="00F90902" w:rsidP="00D17166">
            <w:pPr>
              <w:rPr>
                <w:sz w:val="24"/>
                <w:szCs w:val="24"/>
              </w:rPr>
            </w:pPr>
            <w:r>
              <w:rPr>
                <w:sz w:val="24"/>
                <w:szCs w:val="24"/>
              </w:rPr>
              <w:t>488 690</w:t>
            </w:r>
          </w:p>
        </w:tc>
        <w:tc>
          <w:tcPr>
            <w:tcW w:w="1116" w:type="dxa"/>
          </w:tcPr>
          <w:p w:rsidR="00F90902" w:rsidRPr="00F90902" w:rsidRDefault="00F90902" w:rsidP="00D17166">
            <w:pPr>
              <w:rPr>
                <w:sz w:val="24"/>
                <w:szCs w:val="24"/>
              </w:rPr>
            </w:pPr>
            <w:r>
              <w:rPr>
                <w:sz w:val="24"/>
                <w:szCs w:val="24"/>
              </w:rPr>
              <w:t>464 021</w:t>
            </w:r>
          </w:p>
        </w:tc>
        <w:tc>
          <w:tcPr>
            <w:tcW w:w="1116" w:type="dxa"/>
          </w:tcPr>
          <w:p w:rsidR="00F90902" w:rsidRPr="00F90902" w:rsidRDefault="00F90902" w:rsidP="00D17166">
            <w:pPr>
              <w:rPr>
                <w:sz w:val="24"/>
                <w:szCs w:val="24"/>
              </w:rPr>
            </w:pPr>
            <w:r>
              <w:rPr>
                <w:sz w:val="24"/>
                <w:szCs w:val="24"/>
              </w:rPr>
              <w:t>423 989</w:t>
            </w:r>
          </w:p>
        </w:tc>
        <w:tc>
          <w:tcPr>
            <w:tcW w:w="1116" w:type="dxa"/>
          </w:tcPr>
          <w:p w:rsidR="00F90902" w:rsidRPr="00F90902" w:rsidRDefault="00F90902" w:rsidP="00D17166">
            <w:pPr>
              <w:rPr>
                <w:sz w:val="24"/>
                <w:szCs w:val="24"/>
              </w:rPr>
            </w:pPr>
            <w:r>
              <w:rPr>
                <w:sz w:val="24"/>
                <w:szCs w:val="24"/>
              </w:rPr>
              <w:t>397 472</w:t>
            </w:r>
          </w:p>
        </w:tc>
        <w:tc>
          <w:tcPr>
            <w:tcW w:w="1116" w:type="dxa"/>
          </w:tcPr>
          <w:p w:rsidR="00F90902" w:rsidRPr="00F90902" w:rsidRDefault="00F90902" w:rsidP="00D17166">
            <w:pPr>
              <w:rPr>
                <w:sz w:val="24"/>
                <w:szCs w:val="24"/>
              </w:rPr>
            </w:pPr>
            <w:r>
              <w:rPr>
                <w:sz w:val="24"/>
                <w:szCs w:val="24"/>
              </w:rPr>
              <w:t>428 276</w:t>
            </w:r>
          </w:p>
        </w:tc>
      </w:tr>
      <w:tr w:rsidR="00F90902" w:rsidTr="00F90902">
        <w:tc>
          <w:tcPr>
            <w:tcW w:w="2882" w:type="dxa"/>
          </w:tcPr>
          <w:p w:rsidR="00F90902" w:rsidRPr="00F90902" w:rsidRDefault="00F90902" w:rsidP="00D17166">
            <w:pPr>
              <w:rPr>
                <w:sz w:val="24"/>
                <w:szCs w:val="24"/>
              </w:rPr>
            </w:pPr>
            <w:r>
              <w:rPr>
                <w:sz w:val="24"/>
                <w:szCs w:val="24"/>
              </w:rPr>
              <w:t>Meziroční růst/pokles v %</w:t>
            </w:r>
          </w:p>
        </w:tc>
        <w:tc>
          <w:tcPr>
            <w:tcW w:w="1116" w:type="dxa"/>
          </w:tcPr>
          <w:p w:rsidR="00F90902" w:rsidRPr="00F90902" w:rsidRDefault="00F97CCB" w:rsidP="00D17166">
            <w:pPr>
              <w:rPr>
                <w:sz w:val="24"/>
                <w:szCs w:val="24"/>
              </w:rPr>
            </w:pPr>
            <w:r>
              <w:rPr>
                <w:sz w:val="24"/>
                <w:szCs w:val="24"/>
              </w:rPr>
              <w:t>X</w:t>
            </w:r>
          </w:p>
        </w:tc>
        <w:tc>
          <w:tcPr>
            <w:tcW w:w="1116" w:type="dxa"/>
          </w:tcPr>
          <w:p w:rsidR="00F90902" w:rsidRPr="00F90902" w:rsidRDefault="00F97CCB" w:rsidP="00D17166">
            <w:pPr>
              <w:rPr>
                <w:sz w:val="24"/>
                <w:szCs w:val="24"/>
              </w:rPr>
            </w:pPr>
            <w:r>
              <w:rPr>
                <w:sz w:val="24"/>
                <w:szCs w:val="24"/>
              </w:rPr>
              <w:t>-5,05 %</w:t>
            </w:r>
          </w:p>
        </w:tc>
        <w:tc>
          <w:tcPr>
            <w:tcW w:w="1116" w:type="dxa"/>
          </w:tcPr>
          <w:p w:rsidR="00F90902" w:rsidRPr="00F90902" w:rsidRDefault="00F97CCB" w:rsidP="00D17166">
            <w:pPr>
              <w:rPr>
                <w:sz w:val="24"/>
                <w:szCs w:val="24"/>
              </w:rPr>
            </w:pPr>
            <w:r>
              <w:rPr>
                <w:sz w:val="24"/>
                <w:szCs w:val="24"/>
              </w:rPr>
              <w:t>-8,63 %</w:t>
            </w:r>
          </w:p>
        </w:tc>
        <w:tc>
          <w:tcPr>
            <w:tcW w:w="1116" w:type="dxa"/>
          </w:tcPr>
          <w:p w:rsidR="00F90902" w:rsidRPr="00F90902" w:rsidRDefault="00F97CCB" w:rsidP="00D17166">
            <w:pPr>
              <w:rPr>
                <w:sz w:val="24"/>
                <w:szCs w:val="24"/>
              </w:rPr>
            </w:pPr>
            <w:r>
              <w:rPr>
                <w:sz w:val="24"/>
                <w:szCs w:val="24"/>
              </w:rPr>
              <w:t>-6,25 %</w:t>
            </w:r>
          </w:p>
        </w:tc>
        <w:tc>
          <w:tcPr>
            <w:tcW w:w="1116" w:type="dxa"/>
          </w:tcPr>
          <w:p w:rsidR="00F90902" w:rsidRPr="00F90902" w:rsidRDefault="00F97CCB" w:rsidP="00D17166">
            <w:pPr>
              <w:rPr>
                <w:sz w:val="24"/>
                <w:szCs w:val="24"/>
              </w:rPr>
            </w:pPr>
            <w:r>
              <w:rPr>
                <w:sz w:val="24"/>
                <w:szCs w:val="24"/>
              </w:rPr>
              <w:t>+7,75 %</w:t>
            </w:r>
          </w:p>
        </w:tc>
      </w:tr>
    </w:tbl>
    <w:p w:rsidR="00F90902" w:rsidRDefault="00F90902" w:rsidP="00D17166"/>
    <w:p w:rsidR="006C296E" w:rsidRDefault="006C296E" w:rsidP="00D17166">
      <w:r>
        <w:t xml:space="preserve">Další důležitá data jsou </w:t>
      </w:r>
      <w:r w:rsidR="00BB3773">
        <w:t>nezaměstnanost a průměrná mzda.</w:t>
      </w:r>
    </w:p>
    <w:p w:rsidR="00BB3773" w:rsidRDefault="00BB3773" w:rsidP="00BB3773">
      <w:pPr>
        <w:pStyle w:val="Nadpis6"/>
      </w:pPr>
      <w:bookmarkStart w:id="48" w:name="_Toc440368163"/>
      <w:r>
        <w:t>Tabulka 3-2 – Nezaměstnanost a průměrné mzdy (</w:t>
      </w:r>
      <w:r w:rsidR="005A7403">
        <w:t>Z</w:t>
      </w:r>
      <w:r>
        <w:t xml:space="preserve">droj: </w:t>
      </w:r>
      <w:r w:rsidR="005A7403">
        <w:t>upraveno dle [9]</w:t>
      </w:r>
      <w:r>
        <w:t>)</w:t>
      </w:r>
      <w:bookmarkEnd w:id="48"/>
    </w:p>
    <w:tbl>
      <w:tblPr>
        <w:tblStyle w:val="Mkatabulky"/>
        <w:tblW w:w="8074" w:type="dxa"/>
        <w:tblLook w:val="04A0" w:firstRow="1" w:lastRow="0" w:firstColumn="1" w:lastColumn="0" w:noHBand="0" w:noVBand="1"/>
      </w:tblPr>
      <w:tblGrid>
        <w:gridCol w:w="3094"/>
        <w:gridCol w:w="996"/>
        <w:gridCol w:w="996"/>
        <w:gridCol w:w="996"/>
        <w:gridCol w:w="996"/>
        <w:gridCol w:w="996"/>
      </w:tblGrid>
      <w:tr w:rsidR="00BB3773" w:rsidTr="00B458D4">
        <w:tc>
          <w:tcPr>
            <w:tcW w:w="3094" w:type="dxa"/>
          </w:tcPr>
          <w:p w:rsidR="00BB3773" w:rsidRPr="00BB3773" w:rsidRDefault="00BB3773" w:rsidP="00D17166">
            <w:pPr>
              <w:rPr>
                <w:sz w:val="24"/>
                <w:szCs w:val="24"/>
              </w:rPr>
            </w:pPr>
          </w:p>
        </w:tc>
        <w:tc>
          <w:tcPr>
            <w:tcW w:w="996" w:type="dxa"/>
          </w:tcPr>
          <w:p w:rsidR="00BB3773" w:rsidRPr="00BB3773" w:rsidRDefault="00BB3773" w:rsidP="00D17166">
            <w:pPr>
              <w:rPr>
                <w:sz w:val="24"/>
                <w:szCs w:val="24"/>
              </w:rPr>
            </w:pPr>
            <w:r w:rsidRPr="00BB3773">
              <w:rPr>
                <w:sz w:val="24"/>
                <w:szCs w:val="24"/>
              </w:rPr>
              <w:t>2010</w:t>
            </w:r>
          </w:p>
        </w:tc>
        <w:tc>
          <w:tcPr>
            <w:tcW w:w="996" w:type="dxa"/>
          </w:tcPr>
          <w:p w:rsidR="00BB3773" w:rsidRPr="00BB3773" w:rsidRDefault="00BB3773" w:rsidP="00D17166">
            <w:pPr>
              <w:rPr>
                <w:sz w:val="24"/>
                <w:szCs w:val="24"/>
              </w:rPr>
            </w:pPr>
            <w:r w:rsidRPr="00BB3773">
              <w:rPr>
                <w:sz w:val="24"/>
                <w:szCs w:val="24"/>
              </w:rPr>
              <w:t>2011</w:t>
            </w:r>
          </w:p>
        </w:tc>
        <w:tc>
          <w:tcPr>
            <w:tcW w:w="996" w:type="dxa"/>
          </w:tcPr>
          <w:p w:rsidR="00BB3773" w:rsidRPr="00BB3773" w:rsidRDefault="00BB3773" w:rsidP="00D17166">
            <w:pPr>
              <w:rPr>
                <w:sz w:val="24"/>
                <w:szCs w:val="24"/>
              </w:rPr>
            </w:pPr>
            <w:r w:rsidRPr="00BB3773">
              <w:rPr>
                <w:sz w:val="24"/>
                <w:szCs w:val="24"/>
              </w:rPr>
              <w:t>2012</w:t>
            </w:r>
          </w:p>
        </w:tc>
        <w:tc>
          <w:tcPr>
            <w:tcW w:w="996" w:type="dxa"/>
          </w:tcPr>
          <w:p w:rsidR="00BB3773" w:rsidRPr="00BB3773" w:rsidRDefault="00BB3773" w:rsidP="00D17166">
            <w:pPr>
              <w:rPr>
                <w:sz w:val="24"/>
                <w:szCs w:val="24"/>
              </w:rPr>
            </w:pPr>
            <w:r w:rsidRPr="00BB3773">
              <w:rPr>
                <w:sz w:val="24"/>
                <w:szCs w:val="24"/>
              </w:rPr>
              <w:t>2013</w:t>
            </w:r>
          </w:p>
        </w:tc>
        <w:tc>
          <w:tcPr>
            <w:tcW w:w="996" w:type="dxa"/>
          </w:tcPr>
          <w:p w:rsidR="00BB3773" w:rsidRPr="00BB3773" w:rsidRDefault="00BB3773" w:rsidP="00D17166">
            <w:pPr>
              <w:rPr>
                <w:sz w:val="24"/>
                <w:szCs w:val="24"/>
              </w:rPr>
            </w:pPr>
            <w:r w:rsidRPr="00BB3773">
              <w:rPr>
                <w:sz w:val="24"/>
                <w:szCs w:val="24"/>
              </w:rPr>
              <w:t>2014</w:t>
            </w:r>
          </w:p>
        </w:tc>
      </w:tr>
      <w:tr w:rsidR="00BB3773" w:rsidTr="00B458D4">
        <w:tc>
          <w:tcPr>
            <w:tcW w:w="3094" w:type="dxa"/>
          </w:tcPr>
          <w:p w:rsidR="00BB3773" w:rsidRPr="00BB3773" w:rsidRDefault="00BB3773" w:rsidP="00D17166">
            <w:pPr>
              <w:rPr>
                <w:sz w:val="24"/>
                <w:szCs w:val="24"/>
              </w:rPr>
            </w:pPr>
            <w:r w:rsidRPr="00BB3773">
              <w:rPr>
                <w:sz w:val="24"/>
                <w:szCs w:val="24"/>
              </w:rPr>
              <w:t>Míra nezaměstnanosti</w:t>
            </w:r>
          </w:p>
        </w:tc>
        <w:tc>
          <w:tcPr>
            <w:tcW w:w="996" w:type="dxa"/>
          </w:tcPr>
          <w:p w:rsidR="00BB3773" w:rsidRPr="00BB3773" w:rsidRDefault="00BB3773" w:rsidP="00D17166">
            <w:pPr>
              <w:rPr>
                <w:sz w:val="24"/>
                <w:szCs w:val="24"/>
              </w:rPr>
            </w:pPr>
            <w:r w:rsidRPr="00BB3773">
              <w:rPr>
                <w:sz w:val="24"/>
                <w:szCs w:val="24"/>
              </w:rPr>
              <w:t>7,3 %</w:t>
            </w:r>
          </w:p>
        </w:tc>
        <w:tc>
          <w:tcPr>
            <w:tcW w:w="996" w:type="dxa"/>
          </w:tcPr>
          <w:p w:rsidR="00BB3773" w:rsidRPr="00BB3773" w:rsidRDefault="00BB3773" w:rsidP="00D17166">
            <w:pPr>
              <w:rPr>
                <w:sz w:val="24"/>
                <w:szCs w:val="24"/>
              </w:rPr>
            </w:pPr>
            <w:r w:rsidRPr="00BB3773">
              <w:rPr>
                <w:sz w:val="24"/>
                <w:szCs w:val="24"/>
              </w:rPr>
              <w:t>6,7 %</w:t>
            </w:r>
          </w:p>
        </w:tc>
        <w:tc>
          <w:tcPr>
            <w:tcW w:w="996" w:type="dxa"/>
          </w:tcPr>
          <w:p w:rsidR="00BB3773" w:rsidRPr="00BB3773" w:rsidRDefault="00BB3773" w:rsidP="00D17166">
            <w:pPr>
              <w:rPr>
                <w:sz w:val="24"/>
                <w:szCs w:val="24"/>
              </w:rPr>
            </w:pPr>
            <w:r w:rsidRPr="00BB3773">
              <w:rPr>
                <w:sz w:val="24"/>
                <w:szCs w:val="24"/>
              </w:rPr>
              <w:t>7,0 %</w:t>
            </w:r>
          </w:p>
        </w:tc>
        <w:tc>
          <w:tcPr>
            <w:tcW w:w="996" w:type="dxa"/>
          </w:tcPr>
          <w:p w:rsidR="00BB3773" w:rsidRPr="00BB3773" w:rsidRDefault="00BB3773" w:rsidP="00D17166">
            <w:pPr>
              <w:rPr>
                <w:sz w:val="24"/>
                <w:szCs w:val="24"/>
              </w:rPr>
            </w:pPr>
            <w:r w:rsidRPr="00BB3773">
              <w:rPr>
                <w:sz w:val="24"/>
                <w:szCs w:val="24"/>
              </w:rPr>
              <w:t>7,0 %</w:t>
            </w:r>
          </w:p>
        </w:tc>
        <w:tc>
          <w:tcPr>
            <w:tcW w:w="996" w:type="dxa"/>
          </w:tcPr>
          <w:p w:rsidR="00BB3773" w:rsidRPr="00BB3773" w:rsidRDefault="00BB3773" w:rsidP="00D17166">
            <w:pPr>
              <w:rPr>
                <w:sz w:val="24"/>
                <w:szCs w:val="24"/>
              </w:rPr>
            </w:pPr>
            <w:r w:rsidRPr="00BB3773">
              <w:rPr>
                <w:sz w:val="24"/>
                <w:szCs w:val="24"/>
              </w:rPr>
              <w:t>6,1 %</w:t>
            </w:r>
          </w:p>
        </w:tc>
      </w:tr>
      <w:tr w:rsidR="00BB3773" w:rsidTr="00B458D4">
        <w:tc>
          <w:tcPr>
            <w:tcW w:w="3094" w:type="dxa"/>
          </w:tcPr>
          <w:p w:rsidR="00BB3773" w:rsidRPr="00BB3773" w:rsidRDefault="00BB3773" w:rsidP="00D17166">
            <w:pPr>
              <w:rPr>
                <w:sz w:val="24"/>
                <w:szCs w:val="24"/>
              </w:rPr>
            </w:pPr>
            <w:r w:rsidRPr="00BB3773">
              <w:rPr>
                <w:sz w:val="24"/>
                <w:szCs w:val="24"/>
              </w:rPr>
              <w:t>Průměrná mzda v</w:t>
            </w:r>
            <w:r>
              <w:rPr>
                <w:sz w:val="24"/>
                <w:szCs w:val="24"/>
              </w:rPr>
              <w:t> </w:t>
            </w:r>
            <w:r w:rsidRPr="00BB3773">
              <w:rPr>
                <w:sz w:val="24"/>
                <w:szCs w:val="24"/>
              </w:rPr>
              <w:t>ČR</w:t>
            </w:r>
            <w:r>
              <w:rPr>
                <w:sz w:val="24"/>
                <w:szCs w:val="24"/>
              </w:rPr>
              <w:t xml:space="preserve"> v Kč</w:t>
            </w:r>
          </w:p>
        </w:tc>
        <w:tc>
          <w:tcPr>
            <w:tcW w:w="996" w:type="dxa"/>
          </w:tcPr>
          <w:p w:rsidR="00BB3773" w:rsidRPr="00BB3773" w:rsidRDefault="00B458D4" w:rsidP="00D17166">
            <w:pPr>
              <w:rPr>
                <w:sz w:val="24"/>
                <w:szCs w:val="24"/>
              </w:rPr>
            </w:pPr>
            <w:r>
              <w:rPr>
                <w:sz w:val="24"/>
                <w:szCs w:val="24"/>
              </w:rPr>
              <w:t>23 864</w:t>
            </w:r>
          </w:p>
        </w:tc>
        <w:tc>
          <w:tcPr>
            <w:tcW w:w="996" w:type="dxa"/>
          </w:tcPr>
          <w:p w:rsidR="00BB3773" w:rsidRPr="00BB3773" w:rsidRDefault="00B458D4" w:rsidP="00D17166">
            <w:pPr>
              <w:rPr>
                <w:sz w:val="24"/>
                <w:szCs w:val="24"/>
              </w:rPr>
            </w:pPr>
            <w:r>
              <w:rPr>
                <w:sz w:val="24"/>
                <w:szCs w:val="24"/>
              </w:rPr>
              <w:t>24 455</w:t>
            </w:r>
          </w:p>
        </w:tc>
        <w:tc>
          <w:tcPr>
            <w:tcW w:w="996" w:type="dxa"/>
          </w:tcPr>
          <w:p w:rsidR="00BB3773" w:rsidRPr="00BB3773" w:rsidRDefault="00B458D4" w:rsidP="00D17166">
            <w:pPr>
              <w:rPr>
                <w:sz w:val="24"/>
                <w:szCs w:val="24"/>
              </w:rPr>
            </w:pPr>
            <w:r>
              <w:rPr>
                <w:sz w:val="24"/>
                <w:szCs w:val="24"/>
              </w:rPr>
              <w:t>25 067</w:t>
            </w:r>
          </w:p>
        </w:tc>
        <w:tc>
          <w:tcPr>
            <w:tcW w:w="996" w:type="dxa"/>
          </w:tcPr>
          <w:p w:rsidR="00BB3773" w:rsidRPr="00BB3773" w:rsidRDefault="00B458D4" w:rsidP="00D17166">
            <w:pPr>
              <w:rPr>
                <w:sz w:val="24"/>
                <w:szCs w:val="24"/>
              </w:rPr>
            </w:pPr>
            <w:r>
              <w:rPr>
                <w:sz w:val="24"/>
                <w:szCs w:val="24"/>
              </w:rPr>
              <w:t>25 035</w:t>
            </w:r>
          </w:p>
        </w:tc>
        <w:tc>
          <w:tcPr>
            <w:tcW w:w="996" w:type="dxa"/>
          </w:tcPr>
          <w:p w:rsidR="00BB3773" w:rsidRPr="00BB3773" w:rsidRDefault="00BB3773" w:rsidP="00D17166">
            <w:pPr>
              <w:rPr>
                <w:sz w:val="24"/>
                <w:szCs w:val="24"/>
              </w:rPr>
            </w:pPr>
            <w:r>
              <w:rPr>
                <w:sz w:val="24"/>
                <w:szCs w:val="24"/>
              </w:rPr>
              <w:t>25 607</w:t>
            </w:r>
          </w:p>
        </w:tc>
      </w:tr>
      <w:tr w:rsidR="00BB3773" w:rsidTr="00B458D4">
        <w:tc>
          <w:tcPr>
            <w:tcW w:w="3094" w:type="dxa"/>
          </w:tcPr>
          <w:p w:rsidR="00BB3773" w:rsidRPr="00BB3773" w:rsidRDefault="00BB3773" w:rsidP="00D17166">
            <w:pPr>
              <w:rPr>
                <w:sz w:val="24"/>
                <w:szCs w:val="24"/>
              </w:rPr>
            </w:pPr>
            <w:r w:rsidRPr="00BB3773">
              <w:rPr>
                <w:sz w:val="24"/>
                <w:szCs w:val="24"/>
              </w:rPr>
              <w:t>Průměrná mzda ve stavebnictví</w:t>
            </w:r>
            <w:r>
              <w:rPr>
                <w:sz w:val="24"/>
                <w:szCs w:val="24"/>
              </w:rPr>
              <w:t xml:space="preserve"> v Kč</w:t>
            </w:r>
          </w:p>
        </w:tc>
        <w:tc>
          <w:tcPr>
            <w:tcW w:w="996" w:type="dxa"/>
          </w:tcPr>
          <w:p w:rsidR="00BB3773" w:rsidRPr="00BB3773" w:rsidRDefault="00B458D4" w:rsidP="00D17166">
            <w:pPr>
              <w:rPr>
                <w:sz w:val="24"/>
                <w:szCs w:val="24"/>
              </w:rPr>
            </w:pPr>
            <w:r>
              <w:rPr>
                <w:sz w:val="24"/>
                <w:szCs w:val="24"/>
              </w:rPr>
              <w:t>22 284</w:t>
            </w:r>
          </w:p>
        </w:tc>
        <w:tc>
          <w:tcPr>
            <w:tcW w:w="996" w:type="dxa"/>
          </w:tcPr>
          <w:p w:rsidR="00BB3773" w:rsidRPr="00BB3773" w:rsidRDefault="00B458D4" w:rsidP="003B0836">
            <w:pPr>
              <w:rPr>
                <w:sz w:val="24"/>
                <w:szCs w:val="24"/>
              </w:rPr>
            </w:pPr>
            <w:r>
              <w:rPr>
                <w:sz w:val="24"/>
                <w:szCs w:val="24"/>
              </w:rPr>
              <w:t>22 7</w:t>
            </w:r>
            <w:r w:rsidR="003B0836">
              <w:rPr>
                <w:sz w:val="24"/>
                <w:szCs w:val="24"/>
              </w:rPr>
              <w:t>97</w:t>
            </w:r>
          </w:p>
        </w:tc>
        <w:tc>
          <w:tcPr>
            <w:tcW w:w="996" w:type="dxa"/>
          </w:tcPr>
          <w:p w:rsidR="00BB3773" w:rsidRPr="00BB3773" w:rsidRDefault="00B458D4" w:rsidP="00D17166">
            <w:pPr>
              <w:rPr>
                <w:sz w:val="24"/>
                <w:szCs w:val="24"/>
              </w:rPr>
            </w:pPr>
            <w:r>
              <w:rPr>
                <w:sz w:val="24"/>
                <w:szCs w:val="24"/>
              </w:rPr>
              <w:t>22 861</w:t>
            </w:r>
          </w:p>
        </w:tc>
        <w:tc>
          <w:tcPr>
            <w:tcW w:w="996" w:type="dxa"/>
          </w:tcPr>
          <w:p w:rsidR="00BB3773" w:rsidRPr="00BB3773" w:rsidRDefault="00B458D4" w:rsidP="00D17166">
            <w:pPr>
              <w:rPr>
                <w:sz w:val="24"/>
                <w:szCs w:val="24"/>
              </w:rPr>
            </w:pPr>
            <w:r>
              <w:rPr>
                <w:sz w:val="24"/>
                <w:szCs w:val="24"/>
              </w:rPr>
              <w:t>22 388</w:t>
            </w:r>
          </w:p>
        </w:tc>
        <w:tc>
          <w:tcPr>
            <w:tcW w:w="996" w:type="dxa"/>
          </w:tcPr>
          <w:p w:rsidR="00BB3773" w:rsidRPr="00BB3773" w:rsidRDefault="00B458D4" w:rsidP="00D17166">
            <w:pPr>
              <w:rPr>
                <w:sz w:val="24"/>
                <w:szCs w:val="24"/>
              </w:rPr>
            </w:pPr>
            <w:r>
              <w:rPr>
                <w:sz w:val="24"/>
                <w:szCs w:val="24"/>
              </w:rPr>
              <w:t>22 775</w:t>
            </w:r>
          </w:p>
        </w:tc>
      </w:tr>
    </w:tbl>
    <w:p w:rsidR="00BB3773" w:rsidRDefault="00BB3773" w:rsidP="00D17166"/>
    <w:p w:rsidR="003B0836" w:rsidRDefault="003B0836" w:rsidP="00D17166">
      <w:r>
        <w:lastRenderedPageBreak/>
        <w:t xml:space="preserve">Průměrná mzda se v průběhu sledovaného </w:t>
      </w:r>
      <w:r w:rsidR="00890AAD">
        <w:t>období</w:t>
      </w:r>
      <w:r>
        <w:t xml:space="preserve"> zvyšoval</w:t>
      </w:r>
      <w:r w:rsidR="008D7C42">
        <w:t>a</w:t>
      </w:r>
      <w:r>
        <w:t>, v roce 2010 byla na úrovni 23 864 Kč, v posledním zkoumaném roce 2014 na 25 607 Kč</w:t>
      </w:r>
      <w:r w:rsidR="008D7C42">
        <w:t>, jediný pokles nastal v roce 2013</w:t>
      </w:r>
      <w:r>
        <w:t>. Mzdy ve stavebnictví</w:t>
      </w:r>
      <w:r w:rsidR="008D7C42">
        <w:t xml:space="preserve"> se vyvíjely podobně</w:t>
      </w:r>
      <w:r>
        <w:t xml:space="preserve">, ale mírnějším tempem, to je dáno také útlumem ve stavebnictví. </w:t>
      </w:r>
      <w:r w:rsidR="008D7C42">
        <w:t>Ve stavebnictví dosahovala průměrná mzda za rok 2014 22 775 Kč, oproti 22 284 Kč v roce 2010. Míra nezaměstnanosti byla nejvyšší v roce 2010, kdy se jednalo o 7,3 %, v </w:t>
      </w:r>
      <w:r w:rsidR="00890AAD">
        <w:t>následujících</w:t>
      </w:r>
      <w:r w:rsidR="008D7C42">
        <w:t xml:space="preserve"> letech se pohybovala kolem 7 % a v roce 2014 přišel díky hospodářskému oživení pokles na 6,1 %.</w:t>
      </w:r>
    </w:p>
    <w:p w:rsidR="008D7C42" w:rsidRDefault="008D7C42" w:rsidP="00D17166">
      <w:r>
        <w:t xml:space="preserve">Míra inflace se </w:t>
      </w:r>
      <w:r w:rsidR="000519F1">
        <w:t xml:space="preserve">vyjadřuje jako přírůstek (v případně úbytku se jedná o deflaci) ročního indexu spotřebitelských cen a zaznamenává změnu cenové hladiny za rok. Zjednodušeně tedy ukazuje, jak se znehodnocuje měna. Změřená inflace byla ve sledovaných letech poměrně nízká. Inflace byla ovlivněna také měnovou politikou České národní banky, která se </w:t>
      </w:r>
      <w:r w:rsidR="00890AAD">
        <w:t>v obavě</w:t>
      </w:r>
      <w:r w:rsidR="000519F1">
        <w:t xml:space="preserve"> před deflací rozhodla pro devizové intervence a devalvovala tak českou korunu.</w:t>
      </w:r>
    </w:p>
    <w:p w:rsidR="000519F1" w:rsidRDefault="000519F1" w:rsidP="000519F1">
      <w:pPr>
        <w:pStyle w:val="Nadpis6"/>
      </w:pPr>
      <w:bookmarkStart w:id="49" w:name="_Toc440368164"/>
      <w:r>
        <w:t xml:space="preserve">Tabulka 3-3 – Míra inflace 2010-2014 </w:t>
      </w:r>
      <w:r w:rsidR="005A7403">
        <w:t>(Zdroj: upraveno dle [9])</w:t>
      </w:r>
      <w:bookmarkEnd w:id="49"/>
    </w:p>
    <w:tbl>
      <w:tblPr>
        <w:tblStyle w:val="Mkatabulky"/>
        <w:tblW w:w="0" w:type="auto"/>
        <w:tblLook w:val="04A0" w:firstRow="1" w:lastRow="0" w:firstColumn="1" w:lastColumn="0" w:noHBand="0" w:noVBand="1"/>
      </w:tblPr>
      <w:tblGrid>
        <w:gridCol w:w="1668"/>
        <w:gridCol w:w="1275"/>
        <w:gridCol w:w="1345"/>
        <w:gridCol w:w="1441"/>
        <w:gridCol w:w="1441"/>
        <w:gridCol w:w="1441"/>
      </w:tblGrid>
      <w:tr w:rsidR="000519F1" w:rsidTr="000519F1">
        <w:tc>
          <w:tcPr>
            <w:tcW w:w="1668" w:type="dxa"/>
          </w:tcPr>
          <w:p w:rsidR="000519F1" w:rsidRDefault="000519F1" w:rsidP="00D17166"/>
        </w:tc>
        <w:tc>
          <w:tcPr>
            <w:tcW w:w="1275" w:type="dxa"/>
          </w:tcPr>
          <w:p w:rsidR="000519F1" w:rsidRDefault="000519F1" w:rsidP="00D17166">
            <w:r>
              <w:t>2010</w:t>
            </w:r>
          </w:p>
        </w:tc>
        <w:tc>
          <w:tcPr>
            <w:tcW w:w="1345" w:type="dxa"/>
          </w:tcPr>
          <w:p w:rsidR="000519F1" w:rsidRDefault="000519F1" w:rsidP="00D17166">
            <w:r>
              <w:t>2011</w:t>
            </w:r>
          </w:p>
        </w:tc>
        <w:tc>
          <w:tcPr>
            <w:tcW w:w="1441" w:type="dxa"/>
          </w:tcPr>
          <w:p w:rsidR="000519F1" w:rsidRDefault="000519F1" w:rsidP="00D17166">
            <w:r>
              <w:t>2012</w:t>
            </w:r>
          </w:p>
        </w:tc>
        <w:tc>
          <w:tcPr>
            <w:tcW w:w="1441" w:type="dxa"/>
          </w:tcPr>
          <w:p w:rsidR="000519F1" w:rsidRDefault="000519F1" w:rsidP="00D17166">
            <w:r>
              <w:t>2013</w:t>
            </w:r>
          </w:p>
        </w:tc>
        <w:tc>
          <w:tcPr>
            <w:tcW w:w="1441" w:type="dxa"/>
          </w:tcPr>
          <w:p w:rsidR="000519F1" w:rsidRDefault="000519F1" w:rsidP="00D17166">
            <w:r>
              <w:t>2014</w:t>
            </w:r>
          </w:p>
        </w:tc>
      </w:tr>
      <w:tr w:rsidR="000519F1" w:rsidTr="000519F1">
        <w:tc>
          <w:tcPr>
            <w:tcW w:w="1668" w:type="dxa"/>
          </w:tcPr>
          <w:p w:rsidR="000519F1" w:rsidRPr="0047632A" w:rsidRDefault="000519F1" w:rsidP="00D17166">
            <w:pPr>
              <w:rPr>
                <w:b/>
              </w:rPr>
            </w:pPr>
            <w:r w:rsidRPr="0047632A">
              <w:rPr>
                <w:b/>
              </w:rPr>
              <w:t>Míra inflace</w:t>
            </w:r>
          </w:p>
        </w:tc>
        <w:tc>
          <w:tcPr>
            <w:tcW w:w="1275" w:type="dxa"/>
          </w:tcPr>
          <w:p w:rsidR="000519F1" w:rsidRDefault="000519F1" w:rsidP="00D17166">
            <w:r>
              <w:t>1,5 %</w:t>
            </w:r>
          </w:p>
        </w:tc>
        <w:tc>
          <w:tcPr>
            <w:tcW w:w="1345" w:type="dxa"/>
          </w:tcPr>
          <w:p w:rsidR="000519F1" w:rsidRDefault="000519F1" w:rsidP="00D17166">
            <w:r>
              <w:t>1,9 %</w:t>
            </w:r>
          </w:p>
        </w:tc>
        <w:tc>
          <w:tcPr>
            <w:tcW w:w="1441" w:type="dxa"/>
          </w:tcPr>
          <w:p w:rsidR="000519F1" w:rsidRDefault="000519F1" w:rsidP="00D17166">
            <w:r>
              <w:t>3,3 %</w:t>
            </w:r>
          </w:p>
        </w:tc>
        <w:tc>
          <w:tcPr>
            <w:tcW w:w="1441" w:type="dxa"/>
          </w:tcPr>
          <w:p w:rsidR="000519F1" w:rsidRDefault="000519F1" w:rsidP="00D17166">
            <w:r>
              <w:t>1,4 %</w:t>
            </w:r>
          </w:p>
        </w:tc>
        <w:tc>
          <w:tcPr>
            <w:tcW w:w="1441" w:type="dxa"/>
          </w:tcPr>
          <w:p w:rsidR="000519F1" w:rsidRDefault="000519F1" w:rsidP="00D17166">
            <w:r>
              <w:t>0,4 %</w:t>
            </w:r>
          </w:p>
        </w:tc>
      </w:tr>
    </w:tbl>
    <w:p w:rsidR="000519F1" w:rsidRPr="000E2392" w:rsidRDefault="000519F1" w:rsidP="00D17166"/>
    <w:p w:rsidR="00A41E36" w:rsidRDefault="00CA5450" w:rsidP="00D17166">
      <w:pPr>
        <w:rPr>
          <w:b/>
        </w:rPr>
      </w:pPr>
      <w:r>
        <w:rPr>
          <w:b/>
        </w:rPr>
        <w:t>Sociálně-demografické</w:t>
      </w:r>
      <w:r w:rsidR="00FF42DB">
        <w:rPr>
          <w:b/>
        </w:rPr>
        <w:t xml:space="preserve"> faktory</w:t>
      </w:r>
    </w:p>
    <w:p w:rsidR="00295E54" w:rsidRDefault="00295E54" w:rsidP="00D17166">
      <w:r>
        <w:t>Představují nep</w:t>
      </w:r>
      <w:r w:rsidR="00F72670">
        <w:t>římý vliv na fungování podniku.</w:t>
      </w:r>
      <w:r w:rsidR="00230C34">
        <w:t xml:space="preserve"> Celkový počet obyvatel se v ČR za sledované období mírně zvýšil, konkrétně o 6 495 lidí, což tvoří 0,05 %. T</w:t>
      </w:r>
      <w:r w:rsidR="00E6674C">
        <w:t>e</w:t>
      </w:r>
      <w:r w:rsidR="00230C34">
        <w:t>nto nárůst je způsoben předevší</w:t>
      </w:r>
      <w:r w:rsidR="00E6674C">
        <w:t>m migrací, porodnost totiž zůstává přibližně stejná, případně mírně klesá (v roce 2010 se narodilo 117 153 dětí, v roce 2014 to bylo 109 860). Demografický vývoj je ovlivněn především sociálně-ekonomickými faktory, to znamená životním stylem, požadavky na životní úroveň apod. Celková populace v průměru stárne, zvyšuje se totiž průměrná délka života.</w:t>
      </w:r>
    </w:p>
    <w:p w:rsidR="00E6674C" w:rsidRPr="00295E54" w:rsidRDefault="00E6674C" w:rsidP="00D17166">
      <w:r>
        <w:t>Mění se také struktura vzdělanosti, je zaznamenáván pravidel</w:t>
      </w:r>
      <w:r w:rsidR="008D7FEF">
        <w:t xml:space="preserve">ný pokles absolventů učňovských </w:t>
      </w:r>
      <w:r>
        <w:t>oborů, na druhou stra</w:t>
      </w:r>
      <w:r w:rsidR="008D7FEF">
        <w:t>n</w:t>
      </w:r>
      <w:r>
        <w:t>u roste procento lidí s maturitní zkouškou. V oblasti stavebnictví se může ve střednědobém výhledu jednat o problém, již nyní se kvalifikovaní výrobní dělníci shánějí poměrně nesnadno.</w:t>
      </w:r>
      <w:r w:rsidR="008D7FEF">
        <w:t xml:space="preserve"> V důsledku ekonomické krize v minulých letech také klesla poptávka po výstavbě nových bytů a rodinných domů, do budoucna se předpokládá mírné oživení.</w:t>
      </w:r>
      <w:r w:rsidR="00920C8B">
        <w:t xml:space="preserve"> Výše zmíněné informace bezprostředně nijak výrazně neovlivňují chod společnosti, nicméně je vhodné je sledovat v dlouhodobém horizontu pro případnou úpravu zaměření společnosti.</w:t>
      </w:r>
    </w:p>
    <w:p w:rsidR="00FF42DB" w:rsidRDefault="00FF42DB" w:rsidP="00D17166">
      <w:pPr>
        <w:rPr>
          <w:b/>
        </w:rPr>
      </w:pPr>
      <w:r>
        <w:rPr>
          <w:b/>
        </w:rPr>
        <w:t>Technologické faktory</w:t>
      </w:r>
    </w:p>
    <w:p w:rsidR="00784DDA" w:rsidRDefault="00784DDA" w:rsidP="00D17166">
      <w:r>
        <w:lastRenderedPageBreak/>
        <w:t>Další vnější faktory, které mají vliv na podnik, jsou faktory technologické a technické. Pokud si chce firma udržet, případně vylepšit pozici na trhu, musí být schopna nabízet moderní technologie a stále je inovovat, protože požadavky na kvalitu a rychlost práce se stále zvyšují. S modernějšími technologiemi jde většinou ruku v ruce i vyšší efektivita, spolehlivost, bezpečnost a hospodárnost. Implementace nových technologií napomáhá také lepšímu řízení firmy. V současné době dochází stále k rozvoji technologií zaměřených na vyšší šetrnost a hospodárnost. Je tedy potřeba sledovat nové materiály a technologické postupy a pracovníky na ně zaškolovat.</w:t>
      </w:r>
    </w:p>
    <w:p w:rsidR="0034789D" w:rsidRDefault="00784DDA" w:rsidP="00D17166">
      <w:pPr>
        <w:rPr>
          <w:rFonts w:cs="Times New Roman"/>
        </w:rPr>
      </w:pPr>
      <w:r>
        <w:t xml:space="preserve">V oblasti stavebních strojů a zařízení nedochází k žádným průlomovým změnám, </w:t>
      </w:r>
      <w:r w:rsidR="005D0906">
        <w:t>i v této oblasti se ale vyplatí sledovat aktuální vývoj.</w:t>
      </w:r>
      <w:r w:rsidR="00230238">
        <w:t xml:space="preserve"> Ideální je navštěvovat stavební veletrhy, případně sledovat výsledky centra </w:t>
      </w:r>
      <w:proofErr w:type="spellStart"/>
      <w:r w:rsidR="00230238">
        <w:t>AdMaS</w:t>
      </w:r>
      <w:proofErr w:type="spellEnd"/>
      <w:r w:rsidR="00230238">
        <w:t xml:space="preserve"> (</w:t>
      </w:r>
      <w:proofErr w:type="spellStart"/>
      <w:r w:rsidR="00230238" w:rsidRPr="00230238">
        <w:rPr>
          <w:rFonts w:eastAsia="Microsoft YaHei" w:cs="Times New Roman"/>
          <w:shd w:val="clear" w:color="auto" w:fill="FFFFFF"/>
        </w:rPr>
        <w:t>Advanced</w:t>
      </w:r>
      <w:proofErr w:type="spellEnd"/>
      <w:r w:rsidR="00230238" w:rsidRPr="00230238">
        <w:rPr>
          <w:rFonts w:eastAsia="Microsoft YaHei" w:cs="Times New Roman"/>
          <w:shd w:val="clear" w:color="auto" w:fill="FFFFFF"/>
        </w:rPr>
        <w:t xml:space="preserve"> </w:t>
      </w:r>
      <w:proofErr w:type="spellStart"/>
      <w:r w:rsidR="00230238" w:rsidRPr="00230238">
        <w:rPr>
          <w:rFonts w:eastAsia="Microsoft YaHei" w:cs="Times New Roman"/>
          <w:shd w:val="clear" w:color="auto" w:fill="FFFFFF"/>
        </w:rPr>
        <w:t>Materials</w:t>
      </w:r>
      <w:proofErr w:type="spellEnd"/>
      <w:r w:rsidR="00230238" w:rsidRPr="00230238">
        <w:rPr>
          <w:rFonts w:eastAsia="Microsoft YaHei" w:cs="Times New Roman"/>
          <w:shd w:val="clear" w:color="auto" w:fill="FFFFFF"/>
        </w:rPr>
        <w:t xml:space="preserve">, </w:t>
      </w:r>
      <w:proofErr w:type="spellStart"/>
      <w:r w:rsidR="00230238" w:rsidRPr="00230238">
        <w:rPr>
          <w:rFonts w:eastAsia="Microsoft YaHei" w:cs="Times New Roman"/>
          <w:shd w:val="clear" w:color="auto" w:fill="FFFFFF"/>
        </w:rPr>
        <w:t>Structures</w:t>
      </w:r>
      <w:proofErr w:type="spellEnd"/>
      <w:r w:rsidR="00230238" w:rsidRPr="00230238">
        <w:rPr>
          <w:rFonts w:eastAsia="Microsoft YaHei" w:cs="Times New Roman"/>
          <w:shd w:val="clear" w:color="auto" w:fill="FFFFFF"/>
        </w:rPr>
        <w:t xml:space="preserve"> and Technologies</w:t>
      </w:r>
      <w:r w:rsidR="00230238">
        <w:rPr>
          <w:rFonts w:eastAsia="Microsoft YaHei" w:cs="Times New Roman"/>
          <w:shd w:val="clear" w:color="auto" w:fill="FFFFFF"/>
        </w:rPr>
        <w:t>), které se zaměřuje na výzkum, vývoj a aplikaci pokročilých stavebních materiálů a technologií.</w:t>
      </w:r>
    </w:p>
    <w:p w:rsidR="00A54FC1" w:rsidRDefault="00A54FC1" w:rsidP="00A54FC1">
      <w:pPr>
        <w:pStyle w:val="Nadpis3"/>
      </w:pPr>
      <w:bookmarkStart w:id="50" w:name="_Toc441225205"/>
      <w:r>
        <w:t>3.2.2 SWOT analýza</w:t>
      </w:r>
      <w:bookmarkEnd w:id="50"/>
    </w:p>
    <w:p w:rsidR="00A54FC1" w:rsidRDefault="007965FB" w:rsidP="00A54FC1">
      <w:r>
        <w:t>SWOT analýza má za úkol definovat silné a slabé stránky společnosti, stejně jako rozlišit hrozby podniku hrozící a příležitosti, kterých je možno na trhu využít. Komplexně vyhodnocuje fungování dané firmy a její výsledky se využívají pro další plánování rozvoje. Skládá se ze dvou analýz:</w:t>
      </w:r>
    </w:p>
    <w:p w:rsidR="007965FB" w:rsidRDefault="007965FB" w:rsidP="007965FB">
      <w:pPr>
        <w:pStyle w:val="Odstavecseseznamem"/>
        <w:numPr>
          <w:ilvl w:val="0"/>
          <w:numId w:val="20"/>
        </w:numPr>
      </w:pPr>
      <w:r>
        <w:t>S-W analýza – zabývá se vnitřním prostředím firmy</w:t>
      </w:r>
    </w:p>
    <w:p w:rsidR="007965FB" w:rsidRDefault="007965FB" w:rsidP="007965FB">
      <w:pPr>
        <w:pStyle w:val="Odstavecseseznamem"/>
        <w:numPr>
          <w:ilvl w:val="0"/>
          <w:numId w:val="20"/>
        </w:numPr>
      </w:pPr>
      <w:r>
        <w:t>O-T analýza – analýza vnějšího prostředí</w:t>
      </w:r>
    </w:p>
    <w:p w:rsidR="00CB5724" w:rsidRDefault="00CB5724" w:rsidP="00CB5724">
      <w:pPr>
        <w:pStyle w:val="Nadpis6"/>
      </w:pPr>
      <w:bookmarkStart w:id="51" w:name="_Toc440368165"/>
      <w:r>
        <w:t>Tabulka 3-</w:t>
      </w:r>
      <w:r w:rsidR="00FA4173">
        <w:t>4</w:t>
      </w:r>
      <w:r>
        <w:t xml:space="preserve"> – SWOT analýza, silné a slabé stránky</w:t>
      </w:r>
      <w:r w:rsidR="005A7403">
        <w:t xml:space="preserve"> (Z</w:t>
      </w:r>
      <w:r w:rsidR="00E560B6">
        <w:t>droj: vlastní zpracování)</w:t>
      </w:r>
      <w:bookmarkEnd w:id="51"/>
    </w:p>
    <w:tbl>
      <w:tblPr>
        <w:tblStyle w:val="Mkatabulky"/>
        <w:tblW w:w="0" w:type="auto"/>
        <w:tblLook w:val="04A0" w:firstRow="1" w:lastRow="0" w:firstColumn="1" w:lastColumn="0" w:noHBand="0" w:noVBand="1"/>
      </w:tblPr>
      <w:tblGrid>
        <w:gridCol w:w="4321"/>
        <w:gridCol w:w="4322"/>
      </w:tblGrid>
      <w:tr w:rsidR="003D3696" w:rsidTr="003D3696">
        <w:tc>
          <w:tcPr>
            <w:tcW w:w="4321" w:type="dxa"/>
          </w:tcPr>
          <w:p w:rsidR="003D3696" w:rsidRPr="003D3696" w:rsidRDefault="003D3696" w:rsidP="007965FB">
            <w:pPr>
              <w:rPr>
                <w:b/>
                <w:sz w:val="24"/>
                <w:szCs w:val="24"/>
              </w:rPr>
            </w:pPr>
            <w:r>
              <w:rPr>
                <w:b/>
                <w:sz w:val="24"/>
                <w:szCs w:val="24"/>
              </w:rPr>
              <w:t>Silné stránky</w:t>
            </w:r>
          </w:p>
        </w:tc>
        <w:tc>
          <w:tcPr>
            <w:tcW w:w="4322" w:type="dxa"/>
          </w:tcPr>
          <w:p w:rsidR="003D3696" w:rsidRPr="003D3696" w:rsidRDefault="003D3696" w:rsidP="007965FB">
            <w:pPr>
              <w:rPr>
                <w:b/>
                <w:sz w:val="24"/>
                <w:szCs w:val="24"/>
              </w:rPr>
            </w:pPr>
            <w:r w:rsidRPr="003D3696">
              <w:rPr>
                <w:b/>
                <w:sz w:val="24"/>
                <w:szCs w:val="24"/>
              </w:rPr>
              <w:t>Slabé stránky</w:t>
            </w:r>
          </w:p>
        </w:tc>
      </w:tr>
      <w:tr w:rsidR="003D3696" w:rsidTr="003D3696">
        <w:tc>
          <w:tcPr>
            <w:tcW w:w="4321" w:type="dxa"/>
          </w:tcPr>
          <w:p w:rsidR="003D3696" w:rsidRPr="003D3696" w:rsidRDefault="003D3696" w:rsidP="007965FB">
            <w:pPr>
              <w:rPr>
                <w:sz w:val="24"/>
                <w:szCs w:val="24"/>
              </w:rPr>
            </w:pPr>
            <w:r>
              <w:rPr>
                <w:sz w:val="24"/>
                <w:szCs w:val="24"/>
              </w:rPr>
              <w:t>Nízká zadluženost a vysoká soběstačnost</w:t>
            </w:r>
          </w:p>
        </w:tc>
        <w:tc>
          <w:tcPr>
            <w:tcW w:w="4322" w:type="dxa"/>
          </w:tcPr>
          <w:p w:rsidR="003D3696" w:rsidRPr="003D3696" w:rsidRDefault="0042145F" w:rsidP="007965FB">
            <w:pPr>
              <w:rPr>
                <w:sz w:val="24"/>
                <w:szCs w:val="24"/>
              </w:rPr>
            </w:pPr>
            <w:r>
              <w:rPr>
                <w:sz w:val="24"/>
                <w:szCs w:val="24"/>
              </w:rPr>
              <w:t>Slabší marketing</w:t>
            </w:r>
          </w:p>
        </w:tc>
      </w:tr>
      <w:tr w:rsidR="003D3696" w:rsidTr="003D3696">
        <w:tc>
          <w:tcPr>
            <w:tcW w:w="4321" w:type="dxa"/>
          </w:tcPr>
          <w:p w:rsidR="003D3696" w:rsidRPr="003D3696" w:rsidRDefault="003D3696" w:rsidP="007965FB">
            <w:pPr>
              <w:rPr>
                <w:sz w:val="24"/>
                <w:szCs w:val="24"/>
              </w:rPr>
            </w:pPr>
            <w:r>
              <w:rPr>
                <w:sz w:val="24"/>
                <w:szCs w:val="24"/>
              </w:rPr>
              <w:t>Kvalitní služby a reference</w:t>
            </w:r>
          </w:p>
        </w:tc>
        <w:tc>
          <w:tcPr>
            <w:tcW w:w="4322" w:type="dxa"/>
          </w:tcPr>
          <w:p w:rsidR="003D3696" w:rsidRPr="003D3696" w:rsidRDefault="0042145F" w:rsidP="007965FB">
            <w:pPr>
              <w:rPr>
                <w:sz w:val="24"/>
                <w:szCs w:val="24"/>
              </w:rPr>
            </w:pPr>
            <w:r>
              <w:rPr>
                <w:sz w:val="24"/>
                <w:szCs w:val="24"/>
              </w:rPr>
              <w:t>Areály firmy jsou prostorově vyčerpané</w:t>
            </w:r>
          </w:p>
        </w:tc>
      </w:tr>
      <w:tr w:rsidR="003D3696" w:rsidTr="003D3696">
        <w:tc>
          <w:tcPr>
            <w:tcW w:w="4321" w:type="dxa"/>
          </w:tcPr>
          <w:p w:rsidR="003D3696" w:rsidRPr="003D3696" w:rsidRDefault="003D3696" w:rsidP="007965FB">
            <w:pPr>
              <w:rPr>
                <w:sz w:val="24"/>
                <w:szCs w:val="24"/>
              </w:rPr>
            </w:pPr>
            <w:r>
              <w:rPr>
                <w:sz w:val="24"/>
                <w:szCs w:val="24"/>
              </w:rPr>
              <w:t>Vstřícný a profesionální přístup</w:t>
            </w:r>
          </w:p>
        </w:tc>
        <w:tc>
          <w:tcPr>
            <w:tcW w:w="4322" w:type="dxa"/>
          </w:tcPr>
          <w:p w:rsidR="003D3696" w:rsidRPr="003D3696" w:rsidRDefault="0042145F" w:rsidP="007965FB">
            <w:pPr>
              <w:rPr>
                <w:sz w:val="24"/>
                <w:szCs w:val="24"/>
              </w:rPr>
            </w:pPr>
            <w:r>
              <w:rPr>
                <w:sz w:val="24"/>
                <w:szCs w:val="24"/>
              </w:rPr>
              <w:t>Nízký počet zaměstnanců</w:t>
            </w:r>
          </w:p>
        </w:tc>
      </w:tr>
      <w:tr w:rsidR="003D3696" w:rsidTr="003D3696">
        <w:tc>
          <w:tcPr>
            <w:tcW w:w="4321" w:type="dxa"/>
          </w:tcPr>
          <w:p w:rsidR="003D3696" w:rsidRPr="003D3696" w:rsidRDefault="003D3696" w:rsidP="007965FB">
            <w:pPr>
              <w:rPr>
                <w:sz w:val="24"/>
                <w:szCs w:val="24"/>
              </w:rPr>
            </w:pPr>
            <w:r>
              <w:rPr>
                <w:sz w:val="24"/>
                <w:szCs w:val="24"/>
              </w:rPr>
              <w:t>Implementace nejnovějších technologií</w:t>
            </w:r>
          </w:p>
        </w:tc>
        <w:tc>
          <w:tcPr>
            <w:tcW w:w="4322" w:type="dxa"/>
          </w:tcPr>
          <w:p w:rsidR="003D3696" w:rsidRPr="003D3696" w:rsidRDefault="003D3696" w:rsidP="007965FB">
            <w:pPr>
              <w:rPr>
                <w:sz w:val="24"/>
                <w:szCs w:val="24"/>
              </w:rPr>
            </w:pPr>
          </w:p>
        </w:tc>
      </w:tr>
      <w:tr w:rsidR="003D3696" w:rsidTr="003D3696">
        <w:tc>
          <w:tcPr>
            <w:tcW w:w="4321" w:type="dxa"/>
          </w:tcPr>
          <w:p w:rsidR="003D3696" w:rsidRPr="003D3696" w:rsidRDefault="003D3696" w:rsidP="007965FB">
            <w:pPr>
              <w:rPr>
                <w:sz w:val="24"/>
                <w:szCs w:val="24"/>
              </w:rPr>
            </w:pPr>
            <w:r>
              <w:rPr>
                <w:sz w:val="24"/>
                <w:szCs w:val="24"/>
              </w:rPr>
              <w:t>Dlouholetá praxe</w:t>
            </w:r>
          </w:p>
        </w:tc>
        <w:tc>
          <w:tcPr>
            <w:tcW w:w="4322" w:type="dxa"/>
          </w:tcPr>
          <w:p w:rsidR="003D3696" w:rsidRPr="003D3696" w:rsidRDefault="003D3696" w:rsidP="007965FB">
            <w:pPr>
              <w:rPr>
                <w:sz w:val="24"/>
                <w:szCs w:val="24"/>
              </w:rPr>
            </w:pPr>
          </w:p>
        </w:tc>
      </w:tr>
      <w:tr w:rsidR="003D3696" w:rsidTr="003D3696">
        <w:tc>
          <w:tcPr>
            <w:tcW w:w="4321" w:type="dxa"/>
          </w:tcPr>
          <w:p w:rsidR="003D3696" w:rsidRPr="003D3696" w:rsidRDefault="003D3696" w:rsidP="007965FB">
            <w:pPr>
              <w:rPr>
                <w:sz w:val="24"/>
                <w:szCs w:val="24"/>
              </w:rPr>
            </w:pPr>
            <w:r>
              <w:rPr>
                <w:sz w:val="24"/>
                <w:szCs w:val="24"/>
              </w:rPr>
              <w:t>Dlouhodobá ziskovost</w:t>
            </w:r>
          </w:p>
        </w:tc>
        <w:tc>
          <w:tcPr>
            <w:tcW w:w="4322" w:type="dxa"/>
          </w:tcPr>
          <w:p w:rsidR="003D3696" w:rsidRPr="003D3696" w:rsidRDefault="003D3696" w:rsidP="007965FB">
            <w:pPr>
              <w:rPr>
                <w:sz w:val="24"/>
                <w:szCs w:val="24"/>
              </w:rPr>
            </w:pPr>
          </w:p>
        </w:tc>
      </w:tr>
      <w:tr w:rsidR="003D3696" w:rsidTr="003D3696">
        <w:tc>
          <w:tcPr>
            <w:tcW w:w="4321" w:type="dxa"/>
          </w:tcPr>
          <w:p w:rsidR="003D3696" w:rsidRPr="003D3696" w:rsidRDefault="003D3696" w:rsidP="007965FB">
            <w:pPr>
              <w:rPr>
                <w:sz w:val="24"/>
                <w:szCs w:val="24"/>
              </w:rPr>
            </w:pPr>
            <w:r>
              <w:rPr>
                <w:sz w:val="24"/>
                <w:szCs w:val="24"/>
              </w:rPr>
              <w:t>Důraz na ochranu životní prostředí</w:t>
            </w:r>
          </w:p>
        </w:tc>
        <w:tc>
          <w:tcPr>
            <w:tcW w:w="4322" w:type="dxa"/>
          </w:tcPr>
          <w:p w:rsidR="003D3696" w:rsidRPr="003D3696" w:rsidRDefault="003D3696" w:rsidP="007965FB">
            <w:pPr>
              <w:rPr>
                <w:sz w:val="24"/>
                <w:szCs w:val="24"/>
              </w:rPr>
            </w:pPr>
          </w:p>
        </w:tc>
      </w:tr>
    </w:tbl>
    <w:p w:rsidR="007965FB" w:rsidRDefault="00CB5724" w:rsidP="00CB5724">
      <w:pPr>
        <w:pStyle w:val="Nadpis6"/>
      </w:pPr>
      <w:bookmarkStart w:id="52" w:name="_Toc440368166"/>
      <w:r>
        <w:t>Tabulka 3-2 – SWOT analýza, příležitosti a hrozby</w:t>
      </w:r>
      <w:r w:rsidR="005A7403">
        <w:t xml:space="preserve"> (Z</w:t>
      </w:r>
      <w:r w:rsidR="00E560B6">
        <w:t>droj: vlastní zpracování)</w:t>
      </w:r>
      <w:bookmarkEnd w:id="52"/>
    </w:p>
    <w:tbl>
      <w:tblPr>
        <w:tblStyle w:val="Mkatabulky"/>
        <w:tblW w:w="0" w:type="auto"/>
        <w:tblLook w:val="04A0" w:firstRow="1" w:lastRow="0" w:firstColumn="1" w:lastColumn="0" w:noHBand="0" w:noVBand="1"/>
      </w:tblPr>
      <w:tblGrid>
        <w:gridCol w:w="4321"/>
        <w:gridCol w:w="4322"/>
      </w:tblGrid>
      <w:tr w:rsidR="0042145F" w:rsidRPr="001F5133" w:rsidTr="0042145F">
        <w:tc>
          <w:tcPr>
            <w:tcW w:w="4321" w:type="dxa"/>
          </w:tcPr>
          <w:p w:rsidR="0042145F" w:rsidRPr="001F5133" w:rsidRDefault="001F5133" w:rsidP="007965FB">
            <w:pPr>
              <w:rPr>
                <w:b/>
                <w:sz w:val="24"/>
                <w:szCs w:val="24"/>
              </w:rPr>
            </w:pPr>
            <w:r w:rsidRPr="001F5133">
              <w:rPr>
                <w:b/>
                <w:sz w:val="24"/>
                <w:szCs w:val="24"/>
              </w:rPr>
              <w:lastRenderedPageBreak/>
              <w:t>Příležitosti</w:t>
            </w:r>
          </w:p>
        </w:tc>
        <w:tc>
          <w:tcPr>
            <w:tcW w:w="4322" w:type="dxa"/>
          </w:tcPr>
          <w:p w:rsidR="0042145F" w:rsidRPr="001F5133" w:rsidRDefault="001F5133" w:rsidP="007965FB">
            <w:pPr>
              <w:rPr>
                <w:b/>
                <w:sz w:val="24"/>
                <w:szCs w:val="24"/>
              </w:rPr>
            </w:pPr>
            <w:r w:rsidRPr="001F5133">
              <w:rPr>
                <w:b/>
                <w:sz w:val="24"/>
                <w:szCs w:val="24"/>
              </w:rPr>
              <w:t>Hrozby</w:t>
            </w:r>
          </w:p>
        </w:tc>
      </w:tr>
      <w:tr w:rsidR="0042145F" w:rsidTr="0042145F">
        <w:tc>
          <w:tcPr>
            <w:tcW w:w="4321" w:type="dxa"/>
          </w:tcPr>
          <w:p w:rsidR="0042145F" w:rsidRPr="0042145F" w:rsidRDefault="001F5133" w:rsidP="007965FB">
            <w:pPr>
              <w:rPr>
                <w:sz w:val="24"/>
                <w:szCs w:val="24"/>
              </w:rPr>
            </w:pPr>
            <w:r>
              <w:rPr>
                <w:sz w:val="24"/>
                <w:szCs w:val="24"/>
              </w:rPr>
              <w:t>Expanze do dalších krajů</w:t>
            </w:r>
          </w:p>
        </w:tc>
        <w:tc>
          <w:tcPr>
            <w:tcW w:w="4322" w:type="dxa"/>
          </w:tcPr>
          <w:p w:rsidR="0042145F" w:rsidRPr="0042145F" w:rsidRDefault="001F5133" w:rsidP="007965FB">
            <w:pPr>
              <w:rPr>
                <w:sz w:val="24"/>
                <w:szCs w:val="24"/>
              </w:rPr>
            </w:pPr>
            <w:r>
              <w:rPr>
                <w:sz w:val="24"/>
                <w:szCs w:val="24"/>
              </w:rPr>
              <w:t>Nedostatek kvalifikovaných výrobních dělníků</w:t>
            </w:r>
          </w:p>
        </w:tc>
      </w:tr>
      <w:tr w:rsidR="0042145F" w:rsidTr="0042145F">
        <w:tc>
          <w:tcPr>
            <w:tcW w:w="4321" w:type="dxa"/>
          </w:tcPr>
          <w:p w:rsidR="0042145F" w:rsidRPr="0042145F" w:rsidRDefault="001F5133" w:rsidP="007965FB">
            <w:pPr>
              <w:rPr>
                <w:sz w:val="24"/>
                <w:szCs w:val="24"/>
              </w:rPr>
            </w:pPr>
            <w:r>
              <w:rPr>
                <w:sz w:val="24"/>
                <w:szCs w:val="24"/>
              </w:rPr>
              <w:t>Další rozšíření výrobních kapacit</w:t>
            </w:r>
          </w:p>
        </w:tc>
        <w:tc>
          <w:tcPr>
            <w:tcW w:w="4322" w:type="dxa"/>
          </w:tcPr>
          <w:p w:rsidR="0042145F" w:rsidRPr="0042145F" w:rsidRDefault="001F5133" w:rsidP="007965FB">
            <w:pPr>
              <w:rPr>
                <w:sz w:val="24"/>
                <w:szCs w:val="24"/>
              </w:rPr>
            </w:pPr>
            <w:r>
              <w:rPr>
                <w:sz w:val="24"/>
                <w:szCs w:val="24"/>
              </w:rPr>
              <w:t>Sezónnost a stabilita stavebního trhu</w:t>
            </w:r>
          </w:p>
        </w:tc>
      </w:tr>
      <w:tr w:rsidR="0042145F" w:rsidTr="0042145F">
        <w:tc>
          <w:tcPr>
            <w:tcW w:w="4321" w:type="dxa"/>
          </w:tcPr>
          <w:p w:rsidR="0042145F" w:rsidRPr="0042145F" w:rsidRDefault="001F5133" w:rsidP="007965FB">
            <w:pPr>
              <w:rPr>
                <w:sz w:val="24"/>
                <w:szCs w:val="24"/>
              </w:rPr>
            </w:pPr>
            <w:r>
              <w:rPr>
                <w:sz w:val="24"/>
                <w:szCs w:val="24"/>
              </w:rPr>
              <w:t>Rozšíření nabídky nabízených služeb (např. stavebniny)</w:t>
            </w:r>
          </w:p>
        </w:tc>
        <w:tc>
          <w:tcPr>
            <w:tcW w:w="4322" w:type="dxa"/>
          </w:tcPr>
          <w:p w:rsidR="0042145F" w:rsidRPr="0042145F" w:rsidRDefault="001F5133" w:rsidP="007965FB">
            <w:pPr>
              <w:rPr>
                <w:sz w:val="24"/>
                <w:szCs w:val="24"/>
              </w:rPr>
            </w:pPr>
            <w:r>
              <w:rPr>
                <w:sz w:val="24"/>
                <w:szCs w:val="24"/>
              </w:rPr>
              <w:t>Vysoká konkurence</w:t>
            </w:r>
          </w:p>
        </w:tc>
      </w:tr>
      <w:tr w:rsidR="0042145F" w:rsidTr="0042145F">
        <w:tc>
          <w:tcPr>
            <w:tcW w:w="4321" w:type="dxa"/>
          </w:tcPr>
          <w:p w:rsidR="0042145F" w:rsidRPr="0042145F" w:rsidRDefault="001F5133" w:rsidP="007965FB">
            <w:pPr>
              <w:rPr>
                <w:sz w:val="24"/>
                <w:szCs w:val="24"/>
              </w:rPr>
            </w:pPr>
            <w:r>
              <w:rPr>
                <w:sz w:val="24"/>
                <w:szCs w:val="24"/>
              </w:rPr>
              <w:t>Developerské projekty</w:t>
            </w:r>
          </w:p>
        </w:tc>
        <w:tc>
          <w:tcPr>
            <w:tcW w:w="4322" w:type="dxa"/>
          </w:tcPr>
          <w:p w:rsidR="0042145F" w:rsidRPr="0042145F" w:rsidRDefault="001F5133" w:rsidP="007965FB">
            <w:pPr>
              <w:rPr>
                <w:sz w:val="24"/>
                <w:szCs w:val="24"/>
              </w:rPr>
            </w:pPr>
            <w:r>
              <w:rPr>
                <w:sz w:val="24"/>
                <w:szCs w:val="24"/>
              </w:rPr>
              <w:t>Ztráta zakázek</w:t>
            </w:r>
          </w:p>
        </w:tc>
      </w:tr>
      <w:tr w:rsidR="0042145F" w:rsidTr="0042145F">
        <w:tc>
          <w:tcPr>
            <w:tcW w:w="4321" w:type="dxa"/>
          </w:tcPr>
          <w:p w:rsidR="0042145F" w:rsidRPr="0042145F" w:rsidRDefault="0042145F" w:rsidP="007965FB">
            <w:pPr>
              <w:rPr>
                <w:sz w:val="24"/>
                <w:szCs w:val="24"/>
              </w:rPr>
            </w:pPr>
          </w:p>
        </w:tc>
        <w:tc>
          <w:tcPr>
            <w:tcW w:w="4322" w:type="dxa"/>
          </w:tcPr>
          <w:p w:rsidR="0042145F" w:rsidRPr="0042145F" w:rsidRDefault="001F5133" w:rsidP="007965FB">
            <w:pPr>
              <w:rPr>
                <w:sz w:val="24"/>
                <w:szCs w:val="24"/>
              </w:rPr>
            </w:pPr>
            <w:r>
              <w:rPr>
                <w:sz w:val="24"/>
                <w:szCs w:val="24"/>
              </w:rPr>
              <w:t>Legislativní změny</w:t>
            </w:r>
          </w:p>
        </w:tc>
      </w:tr>
    </w:tbl>
    <w:p w:rsidR="0042145F" w:rsidRDefault="0042145F" w:rsidP="007965FB"/>
    <w:p w:rsidR="001F5133" w:rsidRDefault="001F5133" w:rsidP="007965FB">
      <w:r>
        <w:t xml:space="preserve">Žádoucím výsledkem SWOT analýzy je to, aby se co nejlépe využily silné stránky a příležitosti, zároveň je důležité co nejvíce </w:t>
      </w:r>
      <w:r w:rsidR="003A72FC">
        <w:t>omezit vliv slabých stránek a věnovat zvýšenou pozornost hrozbám, připravit se na varianty nepříznivého vývoje.</w:t>
      </w:r>
    </w:p>
    <w:p w:rsidR="007965FB" w:rsidRDefault="002854B0" w:rsidP="002854B0">
      <w:pPr>
        <w:pStyle w:val="Nadpis2"/>
      </w:pPr>
      <w:bookmarkStart w:id="53" w:name="_Toc441225206"/>
      <w:r>
        <w:t>3.3 Vyhodnocení zdrojů použitých pro finanční analýzu</w:t>
      </w:r>
      <w:bookmarkEnd w:id="53"/>
    </w:p>
    <w:p w:rsidR="002854B0" w:rsidRDefault="002854B0" w:rsidP="002854B0">
      <w:r>
        <w:t>Při zpracovávání finanční analýzy na společnost STAVEBN</w:t>
      </w:r>
      <w:r w:rsidR="00A11734">
        <w:t>Í</w:t>
      </w:r>
      <w:r>
        <w:t xml:space="preserve"> FIRMA PLUS</w:t>
      </w:r>
      <w:r w:rsidR="00F3680A">
        <w:t>,</w:t>
      </w:r>
      <w:r>
        <w:t xml:space="preserve"> s.r.o. jsem využil:</w:t>
      </w:r>
    </w:p>
    <w:p w:rsidR="002854B0" w:rsidRDefault="002854B0" w:rsidP="002854B0">
      <w:pPr>
        <w:pStyle w:val="Odstavecseseznamem"/>
        <w:numPr>
          <w:ilvl w:val="0"/>
          <w:numId w:val="21"/>
        </w:numPr>
      </w:pPr>
      <w:r>
        <w:t>Rozvaha za rok 2010, 2011, 2012, 2013, 2014</w:t>
      </w:r>
    </w:p>
    <w:p w:rsidR="002854B0" w:rsidRDefault="002854B0" w:rsidP="002854B0">
      <w:pPr>
        <w:pStyle w:val="Odstavecseseznamem"/>
        <w:numPr>
          <w:ilvl w:val="0"/>
          <w:numId w:val="21"/>
        </w:numPr>
      </w:pPr>
      <w:r>
        <w:t>Výkaz zisku a ztráty v letech 2010, 2011, 2012, 2013, 2014</w:t>
      </w:r>
    </w:p>
    <w:p w:rsidR="002854B0" w:rsidRDefault="002854B0" w:rsidP="002854B0">
      <w:pPr>
        <w:pStyle w:val="Odstavecseseznamem"/>
        <w:numPr>
          <w:ilvl w:val="0"/>
          <w:numId w:val="21"/>
        </w:numPr>
      </w:pPr>
      <w:r>
        <w:t>Příloha k účetní uzávěrce za rok 2010, 2011, 2012, 2013, 2014</w:t>
      </w:r>
    </w:p>
    <w:p w:rsidR="00A11734" w:rsidRDefault="00F3680A" w:rsidP="00A11734">
      <w:r>
        <w:t xml:space="preserve">Všechny uvedené dokumenty jsou umístěny v elektronické podobě na ve veřejném obchodním rejstříku. Informace o historii a vývoji společnosti, stejně jako o rozsahu činnosti a nabízených službách byly čerpány z internetových stránek podniku. </w:t>
      </w:r>
      <w:r w:rsidR="002F11F5">
        <w:t>Jako účtovací období má firma zvolený kalendářní rok, účetní uzávěrka je tedy sestavována k 31. 12. daného</w:t>
      </w:r>
      <w:r>
        <w:t xml:space="preserve"> roku. Další informace jsem obdrže</w:t>
      </w:r>
      <w:r w:rsidR="002F11F5">
        <w:t>l od jednoho zaměstnance podniku.</w:t>
      </w:r>
    </w:p>
    <w:p w:rsidR="0034789D" w:rsidRDefault="002F11F5" w:rsidP="00A11734">
      <w:r>
        <w:t>Také jsem využil statistiky Ministerstva průmyslu a obchodu, které vydává oborové průměry</w:t>
      </w:r>
      <w:r w:rsidR="00F3680A">
        <w:t>, ty jsou také k nahlédnutí v elektronické formě na webových stránkách ministerstva.</w:t>
      </w:r>
    </w:p>
    <w:p w:rsidR="00486F85" w:rsidRDefault="00486F85" w:rsidP="00486F85">
      <w:pPr>
        <w:pStyle w:val="Nadpis2"/>
      </w:pPr>
      <w:bookmarkStart w:id="54" w:name="_Toc441225207"/>
      <w:r>
        <w:t>3.</w:t>
      </w:r>
      <w:r w:rsidR="002854B0">
        <w:t>4</w:t>
      </w:r>
      <w:r>
        <w:t xml:space="preserve"> Analýza stavových ukazatelů</w:t>
      </w:r>
      <w:bookmarkEnd w:id="54"/>
    </w:p>
    <w:p w:rsidR="00486F85" w:rsidRDefault="002854B0" w:rsidP="00486F85">
      <w:pPr>
        <w:pStyle w:val="Nadpis3"/>
      </w:pPr>
      <w:bookmarkStart w:id="55" w:name="_Toc441225208"/>
      <w:r>
        <w:t>3.4</w:t>
      </w:r>
      <w:r w:rsidR="00486F85">
        <w:t>.1 Horizontální analýza rozvahy</w:t>
      </w:r>
      <w:bookmarkEnd w:id="55"/>
    </w:p>
    <w:p w:rsidR="005F4B6E" w:rsidRDefault="005F4B6E" w:rsidP="005F4B6E">
      <w:r>
        <w:t xml:space="preserve">S pomocí </w:t>
      </w:r>
      <w:r w:rsidR="00A11734">
        <w:t>horizontální</w:t>
      </w:r>
      <w:r>
        <w:t xml:space="preserve"> analýzy rozvahy můžeme zkoumat, jak a o kolik procent se změnily jednotlivé položky aktiv a pasiv.</w:t>
      </w:r>
    </w:p>
    <w:p w:rsidR="00CB5724" w:rsidRDefault="00CB5724" w:rsidP="00CB5724">
      <w:pPr>
        <w:pStyle w:val="Nadpis6"/>
      </w:pPr>
      <w:bookmarkStart w:id="56" w:name="_Toc440368167"/>
      <w:r>
        <w:t>Tabulka 3-</w:t>
      </w:r>
      <w:r w:rsidR="00FA4173">
        <w:t>5</w:t>
      </w:r>
      <w:r>
        <w:t xml:space="preserve"> – Horizontální analýza aktiv, číselné vyjádření</w:t>
      </w:r>
      <w:r w:rsidR="00E560B6">
        <w:t xml:space="preserve"> (</w:t>
      </w:r>
      <w:r w:rsidR="005A7403">
        <w:t>Z</w:t>
      </w:r>
      <w:r w:rsidR="00E560B6">
        <w:t>droj: vlastní zpracování)</w:t>
      </w:r>
      <w:bookmarkEnd w:id="56"/>
    </w:p>
    <w:tbl>
      <w:tblPr>
        <w:tblStyle w:val="Mkatabulky"/>
        <w:tblW w:w="0" w:type="auto"/>
        <w:tblLook w:val="04A0" w:firstRow="1" w:lastRow="0" w:firstColumn="1" w:lastColumn="0" w:noHBand="0" w:noVBand="1"/>
      </w:tblPr>
      <w:tblGrid>
        <w:gridCol w:w="2819"/>
        <w:gridCol w:w="1180"/>
        <w:gridCol w:w="1180"/>
        <w:gridCol w:w="1180"/>
        <w:gridCol w:w="1180"/>
        <w:gridCol w:w="1180"/>
      </w:tblGrid>
      <w:tr w:rsidR="00BD68C0" w:rsidRPr="00BD68C0" w:rsidTr="00BD68C0">
        <w:trPr>
          <w:trHeight w:val="315"/>
        </w:trPr>
        <w:tc>
          <w:tcPr>
            <w:tcW w:w="3720" w:type="dxa"/>
            <w:hideMark/>
          </w:tcPr>
          <w:p w:rsidR="00BD68C0" w:rsidRPr="00C65D0E" w:rsidRDefault="00BD68C0">
            <w:r w:rsidRPr="00C65D0E">
              <w:lastRenderedPageBreak/>
              <w:t> </w:t>
            </w:r>
          </w:p>
        </w:tc>
        <w:tc>
          <w:tcPr>
            <w:tcW w:w="1180" w:type="dxa"/>
            <w:noWrap/>
            <w:hideMark/>
          </w:tcPr>
          <w:p w:rsidR="00BD68C0" w:rsidRPr="00C65D0E" w:rsidRDefault="00BD68C0" w:rsidP="00BD68C0">
            <w:pPr>
              <w:rPr>
                <w:b/>
              </w:rPr>
            </w:pPr>
            <w:r w:rsidRPr="00C65D0E">
              <w:rPr>
                <w:b/>
              </w:rPr>
              <w:t>2010</w:t>
            </w:r>
          </w:p>
        </w:tc>
        <w:tc>
          <w:tcPr>
            <w:tcW w:w="1180" w:type="dxa"/>
            <w:noWrap/>
            <w:hideMark/>
          </w:tcPr>
          <w:p w:rsidR="00BD68C0" w:rsidRPr="00C65D0E" w:rsidRDefault="00BD68C0" w:rsidP="00BD68C0">
            <w:pPr>
              <w:rPr>
                <w:b/>
              </w:rPr>
            </w:pPr>
            <w:r w:rsidRPr="00C65D0E">
              <w:rPr>
                <w:b/>
              </w:rPr>
              <w:t>2011</w:t>
            </w:r>
          </w:p>
        </w:tc>
        <w:tc>
          <w:tcPr>
            <w:tcW w:w="1180" w:type="dxa"/>
            <w:noWrap/>
            <w:hideMark/>
          </w:tcPr>
          <w:p w:rsidR="00BD68C0" w:rsidRPr="00C65D0E" w:rsidRDefault="00BD68C0" w:rsidP="00BD68C0">
            <w:pPr>
              <w:rPr>
                <w:b/>
              </w:rPr>
            </w:pPr>
            <w:r w:rsidRPr="00C65D0E">
              <w:rPr>
                <w:b/>
              </w:rPr>
              <w:t>2012</w:t>
            </w:r>
          </w:p>
        </w:tc>
        <w:tc>
          <w:tcPr>
            <w:tcW w:w="1180" w:type="dxa"/>
            <w:noWrap/>
            <w:hideMark/>
          </w:tcPr>
          <w:p w:rsidR="00BD68C0" w:rsidRPr="00C65D0E" w:rsidRDefault="00BD68C0" w:rsidP="00BD68C0">
            <w:pPr>
              <w:rPr>
                <w:b/>
              </w:rPr>
            </w:pPr>
            <w:r w:rsidRPr="00C65D0E">
              <w:rPr>
                <w:b/>
              </w:rPr>
              <w:t>2013</w:t>
            </w:r>
          </w:p>
        </w:tc>
        <w:tc>
          <w:tcPr>
            <w:tcW w:w="1180" w:type="dxa"/>
            <w:noWrap/>
            <w:hideMark/>
          </w:tcPr>
          <w:p w:rsidR="00BD68C0" w:rsidRPr="00C65D0E" w:rsidRDefault="00BD68C0" w:rsidP="00BD68C0">
            <w:pPr>
              <w:rPr>
                <w:b/>
              </w:rPr>
            </w:pPr>
            <w:r w:rsidRPr="00C65D0E">
              <w:rPr>
                <w:b/>
              </w:rPr>
              <w:t>2014</w:t>
            </w:r>
          </w:p>
        </w:tc>
      </w:tr>
      <w:tr w:rsidR="00BD68C0" w:rsidRPr="00BD68C0" w:rsidTr="00BD68C0">
        <w:trPr>
          <w:trHeight w:val="300"/>
        </w:trPr>
        <w:tc>
          <w:tcPr>
            <w:tcW w:w="3720" w:type="dxa"/>
            <w:hideMark/>
          </w:tcPr>
          <w:p w:rsidR="00BD68C0" w:rsidRPr="00C65D0E" w:rsidRDefault="00BD68C0">
            <w:pPr>
              <w:rPr>
                <w:b/>
              </w:rPr>
            </w:pPr>
            <w:r w:rsidRPr="00C65D0E">
              <w:rPr>
                <w:b/>
              </w:rPr>
              <w:t>AKTIVA CELKEM</w:t>
            </w:r>
          </w:p>
        </w:tc>
        <w:tc>
          <w:tcPr>
            <w:tcW w:w="1180" w:type="dxa"/>
            <w:noWrap/>
            <w:hideMark/>
          </w:tcPr>
          <w:p w:rsidR="00BD68C0" w:rsidRPr="00C65D0E" w:rsidRDefault="00BD68C0" w:rsidP="00BD68C0">
            <w:r w:rsidRPr="00C65D0E">
              <w:t>72 431</w:t>
            </w:r>
          </w:p>
        </w:tc>
        <w:tc>
          <w:tcPr>
            <w:tcW w:w="1180" w:type="dxa"/>
            <w:noWrap/>
            <w:hideMark/>
          </w:tcPr>
          <w:p w:rsidR="00BD68C0" w:rsidRPr="00C65D0E" w:rsidRDefault="00BD68C0" w:rsidP="00BD68C0">
            <w:r w:rsidRPr="00C65D0E">
              <w:t>59 985</w:t>
            </w:r>
          </w:p>
        </w:tc>
        <w:tc>
          <w:tcPr>
            <w:tcW w:w="1180" w:type="dxa"/>
            <w:noWrap/>
            <w:hideMark/>
          </w:tcPr>
          <w:p w:rsidR="00BD68C0" w:rsidRPr="00C65D0E" w:rsidRDefault="00BD68C0" w:rsidP="00BD68C0">
            <w:r w:rsidRPr="00C65D0E">
              <w:t>96 544</w:t>
            </w:r>
          </w:p>
        </w:tc>
        <w:tc>
          <w:tcPr>
            <w:tcW w:w="1180" w:type="dxa"/>
            <w:noWrap/>
            <w:hideMark/>
          </w:tcPr>
          <w:p w:rsidR="00BD68C0" w:rsidRPr="00C65D0E" w:rsidRDefault="00BD68C0" w:rsidP="00BD68C0">
            <w:r w:rsidRPr="00C65D0E">
              <w:t>137 984</w:t>
            </w:r>
          </w:p>
        </w:tc>
        <w:tc>
          <w:tcPr>
            <w:tcW w:w="1180" w:type="dxa"/>
            <w:noWrap/>
            <w:hideMark/>
          </w:tcPr>
          <w:p w:rsidR="00BD68C0" w:rsidRPr="00C65D0E" w:rsidRDefault="00BD68C0" w:rsidP="00BD68C0">
            <w:r w:rsidRPr="00C65D0E">
              <w:t>144 848</w:t>
            </w:r>
          </w:p>
        </w:tc>
      </w:tr>
      <w:tr w:rsidR="00BD68C0" w:rsidRPr="00BD68C0" w:rsidTr="00BD68C0">
        <w:trPr>
          <w:trHeight w:val="300"/>
        </w:trPr>
        <w:tc>
          <w:tcPr>
            <w:tcW w:w="3720" w:type="dxa"/>
            <w:hideMark/>
          </w:tcPr>
          <w:p w:rsidR="00BD68C0" w:rsidRPr="00C65D0E" w:rsidRDefault="00BD68C0">
            <w:pPr>
              <w:rPr>
                <w:b/>
                <w:bCs/>
              </w:rPr>
            </w:pPr>
            <w:r w:rsidRPr="00C65D0E">
              <w:rPr>
                <w:b/>
                <w:bCs/>
              </w:rPr>
              <w:t>Stálá aktiva</w:t>
            </w:r>
          </w:p>
        </w:tc>
        <w:tc>
          <w:tcPr>
            <w:tcW w:w="1180" w:type="dxa"/>
            <w:noWrap/>
            <w:hideMark/>
          </w:tcPr>
          <w:p w:rsidR="00BD68C0" w:rsidRPr="00C65D0E" w:rsidRDefault="00BD68C0" w:rsidP="00BD68C0">
            <w:r w:rsidRPr="00C65D0E">
              <w:t>27 750</w:t>
            </w:r>
          </w:p>
        </w:tc>
        <w:tc>
          <w:tcPr>
            <w:tcW w:w="1180" w:type="dxa"/>
            <w:noWrap/>
            <w:hideMark/>
          </w:tcPr>
          <w:p w:rsidR="00BD68C0" w:rsidRPr="00C65D0E" w:rsidRDefault="00BD68C0" w:rsidP="00BD68C0">
            <w:r w:rsidRPr="00C65D0E">
              <w:t>18 936</w:t>
            </w:r>
          </w:p>
        </w:tc>
        <w:tc>
          <w:tcPr>
            <w:tcW w:w="1180" w:type="dxa"/>
            <w:noWrap/>
            <w:hideMark/>
          </w:tcPr>
          <w:p w:rsidR="00BD68C0" w:rsidRPr="00C65D0E" w:rsidRDefault="00BD68C0" w:rsidP="00BD68C0">
            <w:r w:rsidRPr="00C65D0E">
              <w:t>20 046</w:t>
            </w:r>
          </w:p>
        </w:tc>
        <w:tc>
          <w:tcPr>
            <w:tcW w:w="1180" w:type="dxa"/>
            <w:noWrap/>
            <w:hideMark/>
          </w:tcPr>
          <w:p w:rsidR="00BD68C0" w:rsidRPr="00C65D0E" w:rsidRDefault="00BD68C0" w:rsidP="00BD68C0">
            <w:r w:rsidRPr="00C65D0E">
              <w:t>21 984</w:t>
            </w:r>
          </w:p>
        </w:tc>
        <w:tc>
          <w:tcPr>
            <w:tcW w:w="1180" w:type="dxa"/>
            <w:noWrap/>
            <w:hideMark/>
          </w:tcPr>
          <w:p w:rsidR="00BD68C0" w:rsidRPr="00C65D0E" w:rsidRDefault="00BD68C0" w:rsidP="00BD68C0">
            <w:r w:rsidRPr="00C65D0E">
              <w:t>28 108</w:t>
            </w:r>
          </w:p>
        </w:tc>
      </w:tr>
      <w:tr w:rsidR="00BD68C0" w:rsidRPr="00BD68C0" w:rsidTr="00BD68C0">
        <w:trPr>
          <w:trHeight w:val="300"/>
        </w:trPr>
        <w:tc>
          <w:tcPr>
            <w:tcW w:w="3720" w:type="dxa"/>
            <w:hideMark/>
          </w:tcPr>
          <w:p w:rsidR="00BD68C0" w:rsidRPr="00C65D0E" w:rsidRDefault="00BD68C0">
            <w:r w:rsidRPr="00C65D0E">
              <w:t>Dlouhodobý nehmotný majetek</w:t>
            </w:r>
          </w:p>
        </w:tc>
        <w:tc>
          <w:tcPr>
            <w:tcW w:w="1180" w:type="dxa"/>
            <w:noWrap/>
            <w:hideMark/>
          </w:tcPr>
          <w:p w:rsidR="00BD68C0" w:rsidRPr="00C65D0E" w:rsidRDefault="00BD68C0" w:rsidP="00BD68C0">
            <w:r w:rsidRPr="00C65D0E">
              <w:t>49</w:t>
            </w:r>
          </w:p>
        </w:tc>
        <w:tc>
          <w:tcPr>
            <w:tcW w:w="1180" w:type="dxa"/>
            <w:noWrap/>
            <w:hideMark/>
          </w:tcPr>
          <w:p w:rsidR="00BD68C0" w:rsidRPr="00C65D0E" w:rsidRDefault="00BD68C0" w:rsidP="00BD68C0">
            <w:r w:rsidRPr="00C65D0E">
              <w:t>0</w:t>
            </w:r>
          </w:p>
        </w:tc>
        <w:tc>
          <w:tcPr>
            <w:tcW w:w="1180" w:type="dxa"/>
            <w:noWrap/>
            <w:hideMark/>
          </w:tcPr>
          <w:p w:rsidR="00BD68C0" w:rsidRPr="00C65D0E" w:rsidRDefault="00BD68C0" w:rsidP="00BD68C0">
            <w:r w:rsidRPr="00C65D0E">
              <w:t>530</w:t>
            </w:r>
          </w:p>
        </w:tc>
        <w:tc>
          <w:tcPr>
            <w:tcW w:w="1180" w:type="dxa"/>
            <w:noWrap/>
            <w:hideMark/>
          </w:tcPr>
          <w:p w:rsidR="00BD68C0" w:rsidRPr="00C65D0E" w:rsidRDefault="00BD68C0" w:rsidP="00BD68C0">
            <w:r w:rsidRPr="00C65D0E">
              <w:t>382</w:t>
            </w:r>
          </w:p>
        </w:tc>
        <w:tc>
          <w:tcPr>
            <w:tcW w:w="1180" w:type="dxa"/>
            <w:noWrap/>
            <w:hideMark/>
          </w:tcPr>
          <w:p w:rsidR="00BD68C0" w:rsidRPr="00C65D0E" w:rsidRDefault="00BD68C0" w:rsidP="00BD68C0">
            <w:r w:rsidRPr="00C65D0E">
              <w:t>166</w:t>
            </w:r>
          </w:p>
        </w:tc>
      </w:tr>
      <w:tr w:rsidR="00BD68C0" w:rsidRPr="00BD68C0" w:rsidTr="00BD68C0">
        <w:trPr>
          <w:trHeight w:val="300"/>
        </w:trPr>
        <w:tc>
          <w:tcPr>
            <w:tcW w:w="3720" w:type="dxa"/>
            <w:hideMark/>
          </w:tcPr>
          <w:p w:rsidR="00BD68C0" w:rsidRPr="00C65D0E" w:rsidRDefault="00BD68C0">
            <w:r w:rsidRPr="00C65D0E">
              <w:t>Dlouhodobý hmotný majetek</w:t>
            </w:r>
          </w:p>
        </w:tc>
        <w:tc>
          <w:tcPr>
            <w:tcW w:w="1180" w:type="dxa"/>
            <w:noWrap/>
            <w:hideMark/>
          </w:tcPr>
          <w:p w:rsidR="00BD68C0" w:rsidRPr="00C65D0E" w:rsidRDefault="00BD68C0" w:rsidP="00BD68C0">
            <w:r w:rsidRPr="00C65D0E">
              <w:t>27 701</w:t>
            </w:r>
          </w:p>
        </w:tc>
        <w:tc>
          <w:tcPr>
            <w:tcW w:w="1180" w:type="dxa"/>
            <w:noWrap/>
            <w:hideMark/>
          </w:tcPr>
          <w:p w:rsidR="00BD68C0" w:rsidRPr="00C65D0E" w:rsidRDefault="00BD68C0" w:rsidP="00BD68C0">
            <w:r w:rsidRPr="00C65D0E">
              <w:t>18 936</w:t>
            </w:r>
          </w:p>
        </w:tc>
        <w:tc>
          <w:tcPr>
            <w:tcW w:w="1180" w:type="dxa"/>
            <w:noWrap/>
            <w:hideMark/>
          </w:tcPr>
          <w:p w:rsidR="00BD68C0" w:rsidRPr="00C65D0E" w:rsidRDefault="00BD68C0" w:rsidP="00BD68C0">
            <w:r w:rsidRPr="00C65D0E">
              <w:t>19 436</w:t>
            </w:r>
          </w:p>
        </w:tc>
        <w:tc>
          <w:tcPr>
            <w:tcW w:w="1180" w:type="dxa"/>
            <w:noWrap/>
            <w:hideMark/>
          </w:tcPr>
          <w:p w:rsidR="00BD68C0" w:rsidRPr="00C65D0E" w:rsidRDefault="00BD68C0" w:rsidP="00BD68C0">
            <w:r w:rsidRPr="00C65D0E">
              <w:t>21 480</w:t>
            </w:r>
          </w:p>
        </w:tc>
        <w:tc>
          <w:tcPr>
            <w:tcW w:w="1180" w:type="dxa"/>
            <w:noWrap/>
            <w:hideMark/>
          </w:tcPr>
          <w:p w:rsidR="00BD68C0" w:rsidRPr="00C65D0E" w:rsidRDefault="00BD68C0" w:rsidP="00BD68C0">
            <w:r w:rsidRPr="00C65D0E">
              <w:t>27 862</w:t>
            </w:r>
          </w:p>
        </w:tc>
      </w:tr>
      <w:tr w:rsidR="00BD68C0" w:rsidRPr="00BD68C0" w:rsidTr="00BD68C0">
        <w:trPr>
          <w:trHeight w:val="300"/>
        </w:trPr>
        <w:tc>
          <w:tcPr>
            <w:tcW w:w="3720" w:type="dxa"/>
            <w:hideMark/>
          </w:tcPr>
          <w:p w:rsidR="00BD68C0" w:rsidRPr="00C65D0E" w:rsidRDefault="00BD68C0">
            <w:r w:rsidRPr="00C65D0E">
              <w:t>Dlouhodobý finanční majetek</w:t>
            </w:r>
          </w:p>
        </w:tc>
        <w:tc>
          <w:tcPr>
            <w:tcW w:w="1180" w:type="dxa"/>
            <w:noWrap/>
            <w:hideMark/>
          </w:tcPr>
          <w:p w:rsidR="00BD68C0" w:rsidRPr="00C65D0E" w:rsidRDefault="00BD68C0" w:rsidP="00BD68C0">
            <w:r w:rsidRPr="00C65D0E">
              <w:t>0</w:t>
            </w:r>
          </w:p>
        </w:tc>
        <w:tc>
          <w:tcPr>
            <w:tcW w:w="1180" w:type="dxa"/>
            <w:noWrap/>
            <w:hideMark/>
          </w:tcPr>
          <w:p w:rsidR="00BD68C0" w:rsidRPr="00C65D0E" w:rsidRDefault="00BD68C0" w:rsidP="00BD68C0">
            <w:r w:rsidRPr="00C65D0E">
              <w:t>0</w:t>
            </w:r>
          </w:p>
        </w:tc>
        <w:tc>
          <w:tcPr>
            <w:tcW w:w="1180" w:type="dxa"/>
            <w:noWrap/>
            <w:hideMark/>
          </w:tcPr>
          <w:p w:rsidR="00BD68C0" w:rsidRPr="00C65D0E" w:rsidRDefault="00BD68C0" w:rsidP="00BD68C0">
            <w:r w:rsidRPr="00C65D0E">
              <w:t>80</w:t>
            </w:r>
          </w:p>
        </w:tc>
        <w:tc>
          <w:tcPr>
            <w:tcW w:w="1180" w:type="dxa"/>
            <w:noWrap/>
            <w:hideMark/>
          </w:tcPr>
          <w:p w:rsidR="00BD68C0" w:rsidRPr="00C65D0E" w:rsidRDefault="00BD68C0" w:rsidP="00BD68C0">
            <w:r w:rsidRPr="00C65D0E">
              <w:t>80</w:t>
            </w:r>
          </w:p>
        </w:tc>
        <w:tc>
          <w:tcPr>
            <w:tcW w:w="1180" w:type="dxa"/>
            <w:noWrap/>
            <w:hideMark/>
          </w:tcPr>
          <w:p w:rsidR="00BD68C0" w:rsidRPr="00C65D0E" w:rsidRDefault="00BD68C0" w:rsidP="00BD68C0">
            <w:r w:rsidRPr="00C65D0E">
              <w:t>80</w:t>
            </w:r>
          </w:p>
        </w:tc>
      </w:tr>
      <w:tr w:rsidR="00BD68C0" w:rsidRPr="00BD68C0" w:rsidTr="00BD68C0">
        <w:trPr>
          <w:trHeight w:val="300"/>
        </w:trPr>
        <w:tc>
          <w:tcPr>
            <w:tcW w:w="3720" w:type="dxa"/>
            <w:hideMark/>
          </w:tcPr>
          <w:p w:rsidR="00BD68C0" w:rsidRPr="00C65D0E" w:rsidRDefault="00BD68C0">
            <w:pPr>
              <w:rPr>
                <w:b/>
                <w:bCs/>
              </w:rPr>
            </w:pPr>
            <w:r w:rsidRPr="00C65D0E">
              <w:rPr>
                <w:b/>
                <w:bCs/>
              </w:rPr>
              <w:t>Oběžná aktiva</w:t>
            </w:r>
          </w:p>
        </w:tc>
        <w:tc>
          <w:tcPr>
            <w:tcW w:w="1180" w:type="dxa"/>
            <w:noWrap/>
            <w:hideMark/>
          </w:tcPr>
          <w:p w:rsidR="00BD68C0" w:rsidRPr="00C65D0E" w:rsidRDefault="00BD68C0" w:rsidP="00BD68C0">
            <w:r w:rsidRPr="00C65D0E">
              <w:t>44 471</w:t>
            </w:r>
          </w:p>
        </w:tc>
        <w:tc>
          <w:tcPr>
            <w:tcW w:w="1180" w:type="dxa"/>
            <w:noWrap/>
            <w:hideMark/>
          </w:tcPr>
          <w:p w:rsidR="00BD68C0" w:rsidRPr="00C65D0E" w:rsidRDefault="00BD68C0" w:rsidP="00BD68C0">
            <w:r w:rsidRPr="00C65D0E">
              <w:t>40 959</w:t>
            </w:r>
          </w:p>
        </w:tc>
        <w:tc>
          <w:tcPr>
            <w:tcW w:w="1180" w:type="dxa"/>
            <w:noWrap/>
            <w:hideMark/>
          </w:tcPr>
          <w:p w:rsidR="00BD68C0" w:rsidRPr="00C65D0E" w:rsidRDefault="00BD68C0" w:rsidP="00BD68C0">
            <w:r w:rsidRPr="00C65D0E">
              <w:t>74 859</w:t>
            </w:r>
          </w:p>
        </w:tc>
        <w:tc>
          <w:tcPr>
            <w:tcW w:w="1180" w:type="dxa"/>
            <w:noWrap/>
            <w:hideMark/>
          </w:tcPr>
          <w:p w:rsidR="00BD68C0" w:rsidRPr="00C65D0E" w:rsidRDefault="00BD68C0" w:rsidP="00BD68C0">
            <w:r w:rsidRPr="00C65D0E">
              <w:t>114 421</w:t>
            </w:r>
          </w:p>
        </w:tc>
        <w:tc>
          <w:tcPr>
            <w:tcW w:w="1180" w:type="dxa"/>
            <w:noWrap/>
            <w:hideMark/>
          </w:tcPr>
          <w:p w:rsidR="00BD68C0" w:rsidRPr="00C65D0E" w:rsidRDefault="00BD68C0" w:rsidP="00BD68C0">
            <w:r w:rsidRPr="00C65D0E">
              <w:t>115 348</w:t>
            </w:r>
          </w:p>
        </w:tc>
      </w:tr>
      <w:tr w:rsidR="00BD68C0" w:rsidRPr="00BD68C0" w:rsidTr="00BD68C0">
        <w:trPr>
          <w:trHeight w:val="300"/>
        </w:trPr>
        <w:tc>
          <w:tcPr>
            <w:tcW w:w="3720" w:type="dxa"/>
            <w:hideMark/>
          </w:tcPr>
          <w:p w:rsidR="00BD68C0" w:rsidRPr="00C65D0E" w:rsidRDefault="00BD68C0">
            <w:r w:rsidRPr="00C65D0E">
              <w:t>Zásoby</w:t>
            </w:r>
          </w:p>
        </w:tc>
        <w:tc>
          <w:tcPr>
            <w:tcW w:w="1180" w:type="dxa"/>
            <w:noWrap/>
            <w:hideMark/>
          </w:tcPr>
          <w:p w:rsidR="00BD68C0" w:rsidRPr="00C65D0E" w:rsidRDefault="00BD68C0" w:rsidP="00BD68C0">
            <w:r w:rsidRPr="00C65D0E">
              <w:t>12 209</w:t>
            </w:r>
          </w:p>
        </w:tc>
        <w:tc>
          <w:tcPr>
            <w:tcW w:w="1180" w:type="dxa"/>
            <w:noWrap/>
            <w:hideMark/>
          </w:tcPr>
          <w:p w:rsidR="00BD68C0" w:rsidRPr="00C65D0E" w:rsidRDefault="00BD68C0" w:rsidP="00BD68C0">
            <w:r w:rsidRPr="00C65D0E">
              <w:t>3 160</w:t>
            </w:r>
          </w:p>
        </w:tc>
        <w:tc>
          <w:tcPr>
            <w:tcW w:w="1180" w:type="dxa"/>
            <w:noWrap/>
            <w:hideMark/>
          </w:tcPr>
          <w:p w:rsidR="00BD68C0" w:rsidRPr="00C65D0E" w:rsidRDefault="00BD68C0" w:rsidP="00BD68C0">
            <w:r w:rsidRPr="00C65D0E">
              <w:t>4 613</w:t>
            </w:r>
          </w:p>
        </w:tc>
        <w:tc>
          <w:tcPr>
            <w:tcW w:w="1180" w:type="dxa"/>
            <w:noWrap/>
            <w:hideMark/>
          </w:tcPr>
          <w:p w:rsidR="00BD68C0" w:rsidRPr="00C65D0E" w:rsidRDefault="00BD68C0" w:rsidP="00BD68C0">
            <w:r w:rsidRPr="00C65D0E">
              <w:t>4 852</w:t>
            </w:r>
          </w:p>
        </w:tc>
        <w:tc>
          <w:tcPr>
            <w:tcW w:w="1180" w:type="dxa"/>
            <w:noWrap/>
            <w:hideMark/>
          </w:tcPr>
          <w:p w:rsidR="00BD68C0" w:rsidRPr="00C65D0E" w:rsidRDefault="00BD68C0" w:rsidP="00BD68C0">
            <w:r w:rsidRPr="00C65D0E">
              <w:t>3 812</w:t>
            </w:r>
          </w:p>
        </w:tc>
      </w:tr>
      <w:tr w:rsidR="00BD68C0" w:rsidRPr="00BD68C0" w:rsidTr="00BD68C0">
        <w:trPr>
          <w:trHeight w:val="300"/>
        </w:trPr>
        <w:tc>
          <w:tcPr>
            <w:tcW w:w="3720" w:type="dxa"/>
            <w:hideMark/>
          </w:tcPr>
          <w:p w:rsidR="00BD68C0" w:rsidRPr="00C65D0E" w:rsidRDefault="00BD68C0">
            <w:r w:rsidRPr="00C65D0E">
              <w:t>Dlouhodobé pohledávky</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r>
      <w:tr w:rsidR="00BD68C0" w:rsidRPr="00BD68C0" w:rsidTr="00BD68C0">
        <w:trPr>
          <w:trHeight w:val="300"/>
        </w:trPr>
        <w:tc>
          <w:tcPr>
            <w:tcW w:w="3720" w:type="dxa"/>
            <w:hideMark/>
          </w:tcPr>
          <w:p w:rsidR="00BD68C0" w:rsidRPr="00C65D0E" w:rsidRDefault="00BD68C0">
            <w:r w:rsidRPr="00C65D0E">
              <w:t>Krátkodobé pohledávky</w:t>
            </w:r>
          </w:p>
        </w:tc>
        <w:tc>
          <w:tcPr>
            <w:tcW w:w="1180" w:type="dxa"/>
            <w:noWrap/>
            <w:hideMark/>
          </w:tcPr>
          <w:p w:rsidR="00BD68C0" w:rsidRPr="00C65D0E" w:rsidRDefault="00BD68C0" w:rsidP="00BD68C0">
            <w:r w:rsidRPr="00C65D0E">
              <w:t>28 313</w:t>
            </w:r>
          </w:p>
        </w:tc>
        <w:tc>
          <w:tcPr>
            <w:tcW w:w="1180" w:type="dxa"/>
            <w:noWrap/>
            <w:hideMark/>
          </w:tcPr>
          <w:p w:rsidR="00BD68C0" w:rsidRPr="00C65D0E" w:rsidRDefault="00BD68C0" w:rsidP="00BD68C0">
            <w:r w:rsidRPr="00C65D0E">
              <w:t>27 248</w:t>
            </w:r>
          </w:p>
        </w:tc>
        <w:tc>
          <w:tcPr>
            <w:tcW w:w="1180" w:type="dxa"/>
            <w:noWrap/>
            <w:hideMark/>
          </w:tcPr>
          <w:p w:rsidR="00BD68C0" w:rsidRPr="00C65D0E" w:rsidRDefault="00BD68C0" w:rsidP="00BD68C0">
            <w:r w:rsidRPr="00C65D0E">
              <w:t>59 750</w:t>
            </w:r>
          </w:p>
        </w:tc>
        <w:tc>
          <w:tcPr>
            <w:tcW w:w="1180" w:type="dxa"/>
            <w:noWrap/>
            <w:hideMark/>
          </w:tcPr>
          <w:p w:rsidR="00BD68C0" w:rsidRPr="00C65D0E" w:rsidRDefault="00BD68C0" w:rsidP="00BD68C0">
            <w:r w:rsidRPr="00C65D0E">
              <w:t>76 839</w:t>
            </w:r>
          </w:p>
        </w:tc>
        <w:tc>
          <w:tcPr>
            <w:tcW w:w="1180" w:type="dxa"/>
            <w:noWrap/>
            <w:hideMark/>
          </w:tcPr>
          <w:p w:rsidR="00BD68C0" w:rsidRPr="00C65D0E" w:rsidRDefault="00BD68C0" w:rsidP="00BD68C0">
            <w:r w:rsidRPr="00C65D0E">
              <w:t>82 614</w:t>
            </w:r>
          </w:p>
        </w:tc>
      </w:tr>
      <w:tr w:rsidR="00BD68C0" w:rsidRPr="00BD68C0" w:rsidTr="00BD68C0">
        <w:trPr>
          <w:trHeight w:val="300"/>
        </w:trPr>
        <w:tc>
          <w:tcPr>
            <w:tcW w:w="3720" w:type="dxa"/>
            <w:hideMark/>
          </w:tcPr>
          <w:p w:rsidR="00BD68C0" w:rsidRPr="00C65D0E" w:rsidRDefault="00BD68C0">
            <w:r w:rsidRPr="00C65D0E">
              <w:t>Krátkodobý finanční majetek</w:t>
            </w:r>
          </w:p>
        </w:tc>
        <w:tc>
          <w:tcPr>
            <w:tcW w:w="1180" w:type="dxa"/>
            <w:noWrap/>
            <w:hideMark/>
          </w:tcPr>
          <w:p w:rsidR="00BD68C0" w:rsidRPr="00C65D0E" w:rsidRDefault="00BD68C0" w:rsidP="00BD68C0">
            <w:r w:rsidRPr="00C65D0E">
              <w:t>3 949</w:t>
            </w:r>
          </w:p>
        </w:tc>
        <w:tc>
          <w:tcPr>
            <w:tcW w:w="1180" w:type="dxa"/>
            <w:noWrap/>
            <w:hideMark/>
          </w:tcPr>
          <w:p w:rsidR="00BD68C0" w:rsidRPr="00C65D0E" w:rsidRDefault="00BD68C0" w:rsidP="00BD68C0">
            <w:r w:rsidRPr="00C65D0E">
              <w:t>10 551</w:t>
            </w:r>
          </w:p>
        </w:tc>
        <w:tc>
          <w:tcPr>
            <w:tcW w:w="1180" w:type="dxa"/>
            <w:noWrap/>
            <w:hideMark/>
          </w:tcPr>
          <w:p w:rsidR="00BD68C0" w:rsidRPr="00C65D0E" w:rsidRDefault="00BD68C0" w:rsidP="00BD68C0">
            <w:r w:rsidRPr="00C65D0E">
              <w:t>10 496</w:t>
            </w:r>
          </w:p>
        </w:tc>
        <w:tc>
          <w:tcPr>
            <w:tcW w:w="1180" w:type="dxa"/>
            <w:noWrap/>
            <w:hideMark/>
          </w:tcPr>
          <w:p w:rsidR="00BD68C0" w:rsidRPr="00C65D0E" w:rsidRDefault="00BD68C0" w:rsidP="00BD68C0">
            <w:r w:rsidRPr="00C65D0E">
              <w:t>32 730</w:t>
            </w:r>
          </w:p>
        </w:tc>
        <w:tc>
          <w:tcPr>
            <w:tcW w:w="1180" w:type="dxa"/>
            <w:noWrap/>
            <w:hideMark/>
          </w:tcPr>
          <w:p w:rsidR="00BD68C0" w:rsidRPr="00C65D0E" w:rsidRDefault="00BD68C0" w:rsidP="00BD68C0">
            <w:r w:rsidRPr="00C65D0E">
              <w:t>28 922</w:t>
            </w:r>
          </w:p>
        </w:tc>
      </w:tr>
      <w:tr w:rsidR="00BD68C0" w:rsidRPr="00BD68C0" w:rsidTr="00BD68C0">
        <w:trPr>
          <w:trHeight w:val="375"/>
        </w:trPr>
        <w:tc>
          <w:tcPr>
            <w:tcW w:w="3720" w:type="dxa"/>
            <w:hideMark/>
          </w:tcPr>
          <w:p w:rsidR="00B02DE6" w:rsidRDefault="00BD68C0" w:rsidP="00C65D0E">
            <w:pPr>
              <w:rPr>
                <w:b/>
                <w:bCs/>
              </w:rPr>
            </w:pPr>
            <w:r w:rsidRPr="00C65D0E">
              <w:rPr>
                <w:b/>
                <w:bCs/>
              </w:rPr>
              <w:t>Ostatní aktiva</w:t>
            </w:r>
          </w:p>
          <w:p w:rsidR="00BD68C0" w:rsidRPr="00C65D0E" w:rsidRDefault="00BD68C0" w:rsidP="00C65D0E">
            <w:pPr>
              <w:rPr>
                <w:b/>
                <w:bCs/>
              </w:rPr>
            </w:pPr>
            <w:r w:rsidRPr="00C65D0E">
              <w:rPr>
                <w:b/>
                <w:bCs/>
              </w:rPr>
              <w:t>(Časové rozlišení)</w:t>
            </w:r>
          </w:p>
        </w:tc>
        <w:tc>
          <w:tcPr>
            <w:tcW w:w="1180" w:type="dxa"/>
            <w:noWrap/>
            <w:hideMark/>
          </w:tcPr>
          <w:p w:rsidR="00BD68C0" w:rsidRPr="00C65D0E" w:rsidRDefault="00BD68C0" w:rsidP="00BD68C0">
            <w:r w:rsidRPr="00C65D0E">
              <w:t>210</w:t>
            </w:r>
          </w:p>
        </w:tc>
        <w:tc>
          <w:tcPr>
            <w:tcW w:w="1180" w:type="dxa"/>
            <w:noWrap/>
            <w:hideMark/>
          </w:tcPr>
          <w:p w:rsidR="00BD68C0" w:rsidRPr="00C65D0E" w:rsidRDefault="00BD68C0" w:rsidP="00BD68C0">
            <w:r w:rsidRPr="00C65D0E">
              <w:t>90</w:t>
            </w:r>
          </w:p>
        </w:tc>
        <w:tc>
          <w:tcPr>
            <w:tcW w:w="1180" w:type="dxa"/>
            <w:noWrap/>
            <w:hideMark/>
          </w:tcPr>
          <w:p w:rsidR="00BD68C0" w:rsidRPr="00C65D0E" w:rsidRDefault="00BD68C0" w:rsidP="00BD68C0">
            <w:r w:rsidRPr="00C65D0E">
              <w:t>1 639</w:t>
            </w:r>
          </w:p>
        </w:tc>
        <w:tc>
          <w:tcPr>
            <w:tcW w:w="1180" w:type="dxa"/>
            <w:noWrap/>
            <w:hideMark/>
          </w:tcPr>
          <w:p w:rsidR="00BD68C0" w:rsidRPr="00C65D0E" w:rsidRDefault="00BD68C0" w:rsidP="00BD68C0">
            <w:r w:rsidRPr="00C65D0E">
              <w:t>1 621</w:t>
            </w:r>
          </w:p>
        </w:tc>
        <w:tc>
          <w:tcPr>
            <w:tcW w:w="1180" w:type="dxa"/>
            <w:noWrap/>
            <w:hideMark/>
          </w:tcPr>
          <w:p w:rsidR="00BD68C0" w:rsidRPr="00C65D0E" w:rsidRDefault="00BD68C0" w:rsidP="00BD68C0">
            <w:r w:rsidRPr="00C65D0E">
              <w:t>1 392</w:t>
            </w:r>
          </w:p>
        </w:tc>
      </w:tr>
    </w:tbl>
    <w:p w:rsidR="0034789D" w:rsidRDefault="0034789D" w:rsidP="00946D06">
      <w:bookmarkStart w:id="57" w:name="_Toc440368168"/>
    </w:p>
    <w:p w:rsidR="00CB5724" w:rsidRDefault="00CB5724" w:rsidP="00CB5724">
      <w:pPr>
        <w:pStyle w:val="Nadpis6"/>
      </w:pPr>
      <w:r>
        <w:t>Tabulka 3-</w:t>
      </w:r>
      <w:r w:rsidR="00FA4173">
        <w:t>6</w:t>
      </w:r>
      <w:r>
        <w:t xml:space="preserve"> – Ho</w:t>
      </w:r>
      <w:r w:rsidR="00C65D0E">
        <w:t>rizontální analýza aktiv v %</w:t>
      </w:r>
      <w:r w:rsidR="00E560B6">
        <w:t xml:space="preserve"> (</w:t>
      </w:r>
      <w:r w:rsidR="005A7403">
        <w:t>Z</w:t>
      </w:r>
      <w:r w:rsidR="00E560B6">
        <w:t>droj: vlastní zpracování)</w:t>
      </w:r>
      <w:bookmarkEnd w:id="57"/>
    </w:p>
    <w:tbl>
      <w:tblPr>
        <w:tblStyle w:val="Mkatabulky"/>
        <w:tblW w:w="0" w:type="auto"/>
        <w:tblLook w:val="04A0" w:firstRow="1" w:lastRow="0" w:firstColumn="1" w:lastColumn="0" w:noHBand="0" w:noVBand="1"/>
      </w:tblPr>
      <w:tblGrid>
        <w:gridCol w:w="3510"/>
        <w:gridCol w:w="1276"/>
        <w:gridCol w:w="1276"/>
        <w:gridCol w:w="1276"/>
        <w:gridCol w:w="1275"/>
      </w:tblGrid>
      <w:tr w:rsidR="000C4FF6" w:rsidRPr="000C4FF6" w:rsidTr="000C4FF6">
        <w:trPr>
          <w:trHeight w:val="315"/>
        </w:trPr>
        <w:tc>
          <w:tcPr>
            <w:tcW w:w="3510" w:type="dxa"/>
            <w:hideMark/>
          </w:tcPr>
          <w:p w:rsidR="000C4FF6" w:rsidRPr="00C65D0E" w:rsidRDefault="000C4FF6">
            <w:r w:rsidRPr="00C65D0E">
              <w:t> </w:t>
            </w:r>
          </w:p>
        </w:tc>
        <w:tc>
          <w:tcPr>
            <w:tcW w:w="1276" w:type="dxa"/>
            <w:noWrap/>
            <w:hideMark/>
          </w:tcPr>
          <w:p w:rsidR="000C4FF6" w:rsidRPr="00C65D0E" w:rsidRDefault="000C4FF6">
            <w:pPr>
              <w:rPr>
                <w:b/>
              </w:rPr>
            </w:pPr>
            <w:r w:rsidRPr="00C65D0E">
              <w:rPr>
                <w:b/>
              </w:rPr>
              <w:t>2010-2011</w:t>
            </w:r>
          </w:p>
        </w:tc>
        <w:tc>
          <w:tcPr>
            <w:tcW w:w="1276" w:type="dxa"/>
            <w:noWrap/>
            <w:hideMark/>
          </w:tcPr>
          <w:p w:rsidR="000C4FF6" w:rsidRPr="00C65D0E" w:rsidRDefault="000C4FF6">
            <w:pPr>
              <w:rPr>
                <w:b/>
              </w:rPr>
            </w:pPr>
            <w:r w:rsidRPr="00C65D0E">
              <w:rPr>
                <w:b/>
              </w:rPr>
              <w:t>2011-2012</w:t>
            </w:r>
          </w:p>
        </w:tc>
        <w:tc>
          <w:tcPr>
            <w:tcW w:w="1276" w:type="dxa"/>
            <w:noWrap/>
            <w:hideMark/>
          </w:tcPr>
          <w:p w:rsidR="000C4FF6" w:rsidRPr="00C65D0E" w:rsidRDefault="000C4FF6">
            <w:pPr>
              <w:rPr>
                <w:b/>
              </w:rPr>
            </w:pPr>
            <w:r w:rsidRPr="00C65D0E">
              <w:rPr>
                <w:b/>
              </w:rPr>
              <w:t>2012-2013</w:t>
            </w:r>
          </w:p>
        </w:tc>
        <w:tc>
          <w:tcPr>
            <w:tcW w:w="1275" w:type="dxa"/>
            <w:noWrap/>
            <w:hideMark/>
          </w:tcPr>
          <w:p w:rsidR="000C4FF6" w:rsidRPr="00C65D0E" w:rsidRDefault="000C4FF6">
            <w:pPr>
              <w:rPr>
                <w:b/>
              </w:rPr>
            </w:pPr>
            <w:r w:rsidRPr="00C65D0E">
              <w:rPr>
                <w:b/>
              </w:rPr>
              <w:t>2013-2014</w:t>
            </w:r>
          </w:p>
        </w:tc>
      </w:tr>
      <w:tr w:rsidR="000C4FF6" w:rsidRPr="000C4FF6" w:rsidTr="000C4FF6">
        <w:trPr>
          <w:trHeight w:val="300"/>
        </w:trPr>
        <w:tc>
          <w:tcPr>
            <w:tcW w:w="3510" w:type="dxa"/>
            <w:hideMark/>
          </w:tcPr>
          <w:p w:rsidR="000C4FF6" w:rsidRPr="00C65D0E" w:rsidRDefault="000C4FF6">
            <w:pPr>
              <w:rPr>
                <w:b/>
              </w:rPr>
            </w:pPr>
            <w:r w:rsidRPr="00C65D0E">
              <w:rPr>
                <w:b/>
              </w:rPr>
              <w:t>AKTIVA CELKEM</w:t>
            </w:r>
          </w:p>
        </w:tc>
        <w:tc>
          <w:tcPr>
            <w:tcW w:w="1276" w:type="dxa"/>
            <w:noWrap/>
            <w:hideMark/>
          </w:tcPr>
          <w:p w:rsidR="000C4FF6" w:rsidRPr="00C65D0E" w:rsidRDefault="000C4FF6" w:rsidP="000C4FF6">
            <w:r w:rsidRPr="00C65D0E">
              <w:t>-17%</w:t>
            </w:r>
          </w:p>
        </w:tc>
        <w:tc>
          <w:tcPr>
            <w:tcW w:w="1276" w:type="dxa"/>
            <w:noWrap/>
            <w:hideMark/>
          </w:tcPr>
          <w:p w:rsidR="000C4FF6" w:rsidRPr="00C65D0E" w:rsidRDefault="000C4FF6" w:rsidP="000C4FF6">
            <w:r w:rsidRPr="00C65D0E">
              <w:t>61%</w:t>
            </w:r>
          </w:p>
        </w:tc>
        <w:tc>
          <w:tcPr>
            <w:tcW w:w="1276" w:type="dxa"/>
            <w:noWrap/>
            <w:hideMark/>
          </w:tcPr>
          <w:p w:rsidR="000C4FF6" w:rsidRPr="00C65D0E" w:rsidRDefault="000C4FF6" w:rsidP="000C4FF6">
            <w:r w:rsidRPr="00C65D0E">
              <w:t>43%</w:t>
            </w:r>
          </w:p>
        </w:tc>
        <w:tc>
          <w:tcPr>
            <w:tcW w:w="1275" w:type="dxa"/>
            <w:noWrap/>
            <w:hideMark/>
          </w:tcPr>
          <w:p w:rsidR="000C4FF6" w:rsidRPr="00C65D0E" w:rsidRDefault="000C4FF6" w:rsidP="000C4FF6">
            <w:r w:rsidRPr="00C65D0E">
              <w:t>5%</w:t>
            </w:r>
          </w:p>
        </w:tc>
      </w:tr>
      <w:tr w:rsidR="000C4FF6" w:rsidRPr="000C4FF6" w:rsidTr="000C4FF6">
        <w:trPr>
          <w:trHeight w:val="300"/>
        </w:trPr>
        <w:tc>
          <w:tcPr>
            <w:tcW w:w="3510" w:type="dxa"/>
            <w:hideMark/>
          </w:tcPr>
          <w:p w:rsidR="000C4FF6" w:rsidRPr="00C65D0E" w:rsidRDefault="000C4FF6">
            <w:pPr>
              <w:rPr>
                <w:b/>
                <w:bCs/>
              </w:rPr>
            </w:pPr>
            <w:r w:rsidRPr="00C65D0E">
              <w:rPr>
                <w:b/>
                <w:bCs/>
              </w:rPr>
              <w:t>Stálá aktiva</w:t>
            </w:r>
          </w:p>
        </w:tc>
        <w:tc>
          <w:tcPr>
            <w:tcW w:w="1276" w:type="dxa"/>
            <w:noWrap/>
            <w:hideMark/>
          </w:tcPr>
          <w:p w:rsidR="000C4FF6" w:rsidRPr="00C65D0E" w:rsidRDefault="000C4FF6" w:rsidP="000C4FF6">
            <w:r w:rsidRPr="00C65D0E">
              <w:t>-32%</w:t>
            </w:r>
          </w:p>
        </w:tc>
        <w:tc>
          <w:tcPr>
            <w:tcW w:w="1276" w:type="dxa"/>
            <w:noWrap/>
            <w:hideMark/>
          </w:tcPr>
          <w:p w:rsidR="000C4FF6" w:rsidRPr="00C65D0E" w:rsidRDefault="000C4FF6" w:rsidP="000C4FF6">
            <w:r w:rsidRPr="00C65D0E">
              <w:t>6%</w:t>
            </w:r>
          </w:p>
        </w:tc>
        <w:tc>
          <w:tcPr>
            <w:tcW w:w="1276" w:type="dxa"/>
            <w:noWrap/>
            <w:hideMark/>
          </w:tcPr>
          <w:p w:rsidR="000C4FF6" w:rsidRPr="00C65D0E" w:rsidRDefault="000C4FF6" w:rsidP="000C4FF6">
            <w:r w:rsidRPr="00C65D0E">
              <w:t>10%</w:t>
            </w:r>
          </w:p>
        </w:tc>
        <w:tc>
          <w:tcPr>
            <w:tcW w:w="1275" w:type="dxa"/>
            <w:noWrap/>
            <w:hideMark/>
          </w:tcPr>
          <w:p w:rsidR="000C4FF6" w:rsidRPr="00C65D0E" w:rsidRDefault="000C4FF6" w:rsidP="000C4FF6">
            <w:r w:rsidRPr="00C65D0E">
              <w:t>28%</w:t>
            </w:r>
          </w:p>
        </w:tc>
      </w:tr>
      <w:tr w:rsidR="000C4FF6" w:rsidRPr="000C4FF6" w:rsidTr="000C4FF6">
        <w:trPr>
          <w:trHeight w:val="300"/>
        </w:trPr>
        <w:tc>
          <w:tcPr>
            <w:tcW w:w="3510" w:type="dxa"/>
            <w:hideMark/>
          </w:tcPr>
          <w:p w:rsidR="000C4FF6" w:rsidRPr="00C65D0E" w:rsidRDefault="000C4FF6">
            <w:r w:rsidRPr="00C65D0E">
              <w:t>Dlouhodobý nehmotný majetek</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-28%</w:t>
            </w:r>
          </w:p>
        </w:tc>
        <w:tc>
          <w:tcPr>
            <w:tcW w:w="1275" w:type="dxa"/>
            <w:noWrap/>
            <w:hideMark/>
          </w:tcPr>
          <w:p w:rsidR="000C4FF6" w:rsidRPr="00C65D0E" w:rsidRDefault="000C4FF6" w:rsidP="000C4FF6">
            <w:r w:rsidRPr="00C65D0E">
              <w:t>-57%</w:t>
            </w:r>
          </w:p>
        </w:tc>
      </w:tr>
      <w:tr w:rsidR="000C4FF6" w:rsidRPr="000C4FF6" w:rsidTr="000C4FF6">
        <w:trPr>
          <w:trHeight w:val="300"/>
        </w:trPr>
        <w:tc>
          <w:tcPr>
            <w:tcW w:w="3510" w:type="dxa"/>
            <w:hideMark/>
          </w:tcPr>
          <w:p w:rsidR="000C4FF6" w:rsidRPr="00C65D0E" w:rsidRDefault="000C4FF6">
            <w:r w:rsidRPr="00C65D0E">
              <w:t>Dlouhodobý hmotný majetek</w:t>
            </w:r>
          </w:p>
        </w:tc>
        <w:tc>
          <w:tcPr>
            <w:tcW w:w="1276" w:type="dxa"/>
            <w:noWrap/>
            <w:hideMark/>
          </w:tcPr>
          <w:p w:rsidR="000C4FF6" w:rsidRPr="00C65D0E" w:rsidRDefault="000C4FF6" w:rsidP="000C4FF6">
            <w:r w:rsidRPr="00C65D0E">
              <w:t>-32%</w:t>
            </w:r>
          </w:p>
        </w:tc>
        <w:tc>
          <w:tcPr>
            <w:tcW w:w="1276" w:type="dxa"/>
            <w:noWrap/>
            <w:hideMark/>
          </w:tcPr>
          <w:p w:rsidR="000C4FF6" w:rsidRPr="00C65D0E" w:rsidRDefault="000C4FF6" w:rsidP="000C4FF6">
            <w:r w:rsidRPr="00C65D0E">
              <w:t>3%</w:t>
            </w:r>
          </w:p>
        </w:tc>
        <w:tc>
          <w:tcPr>
            <w:tcW w:w="1276" w:type="dxa"/>
            <w:noWrap/>
            <w:hideMark/>
          </w:tcPr>
          <w:p w:rsidR="000C4FF6" w:rsidRPr="00C65D0E" w:rsidRDefault="000C4FF6" w:rsidP="000C4FF6">
            <w:r w:rsidRPr="00C65D0E">
              <w:t>11%</w:t>
            </w:r>
          </w:p>
        </w:tc>
        <w:tc>
          <w:tcPr>
            <w:tcW w:w="1275" w:type="dxa"/>
            <w:noWrap/>
            <w:hideMark/>
          </w:tcPr>
          <w:p w:rsidR="000C4FF6" w:rsidRPr="00C65D0E" w:rsidRDefault="000C4FF6" w:rsidP="000C4FF6">
            <w:r w:rsidRPr="00C65D0E">
              <w:t>30%</w:t>
            </w:r>
          </w:p>
        </w:tc>
      </w:tr>
      <w:tr w:rsidR="000C4FF6" w:rsidRPr="000C4FF6" w:rsidTr="000C4FF6">
        <w:trPr>
          <w:trHeight w:val="300"/>
        </w:trPr>
        <w:tc>
          <w:tcPr>
            <w:tcW w:w="3510" w:type="dxa"/>
            <w:hideMark/>
          </w:tcPr>
          <w:p w:rsidR="000C4FF6" w:rsidRPr="00C65D0E" w:rsidRDefault="000C4FF6">
            <w:r w:rsidRPr="00C65D0E">
              <w:t>Dlouhodobý finanční majetek</w:t>
            </w:r>
          </w:p>
        </w:tc>
        <w:tc>
          <w:tcPr>
            <w:tcW w:w="1276" w:type="dxa"/>
            <w:noWrap/>
            <w:hideMark/>
          </w:tcPr>
          <w:p w:rsidR="000C4FF6" w:rsidRPr="00C65D0E" w:rsidRDefault="000C4FF6">
            <w:r w:rsidRPr="00C65D0E">
              <w:t> </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0%</w:t>
            </w:r>
          </w:p>
        </w:tc>
        <w:tc>
          <w:tcPr>
            <w:tcW w:w="1275" w:type="dxa"/>
            <w:noWrap/>
            <w:hideMark/>
          </w:tcPr>
          <w:p w:rsidR="000C4FF6" w:rsidRPr="00C65D0E" w:rsidRDefault="000C4FF6" w:rsidP="000C4FF6">
            <w:r w:rsidRPr="00C65D0E">
              <w:t>0%</w:t>
            </w:r>
          </w:p>
        </w:tc>
      </w:tr>
      <w:tr w:rsidR="000C4FF6" w:rsidRPr="000C4FF6" w:rsidTr="000C4FF6">
        <w:trPr>
          <w:trHeight w:val="300"/>
        </w:trPr>
        <w:tc>
          <w:tcPr>
            <w:tcW w:w="3510" w:type="dxa"/>
            <w:hideMark/>
          </w:tcPr>
          <w:p w:rsidR="000C4FF6" w:rsidRPr="00C65D0E" w:rsidRDefault="000C4FF6">
            <w:pPr>
              <w:rPr>
                <w:b/>
                <w:bCs/>
              </w:rPr>
            </w:pPr>
            <w:r w:rsidRPr="00C65D0E">
              <w:rPr>
                <w:b/>
                <w:bCs/>
              </w:rPr>
              <w:t>Oběžná aktiva</w:t>
            </w:r>
          </w:p>
        </w:tc>
        <w:tc>
          <w:tcPr>
            <w:tcW w:w="1276" w:type="dxa"/>
            <w:noWrap/>
            <w:hideMark/>
          </w:tcPr>
          <w:p w:rsidR="000C4FF6" w:rsidRPr="00C65D0E" w:rsidRDefault="000C4FF6" w:rsidP="000C4FF6">
            <w:r w:rsidRPr="00C65D0E">
              <w:t>-8%</w:t>
            </w:r>
          </w:p>
        </w:tc>
        <w:tc>
          <w:tcPr>
            <w:tcW w:w="1276" w:type="dxa"/>
            <w:noWrap/>
            <w:hideMark/>
          </w:tcPr>
          <w:p w:rsidR="000C4FF6" w:rsidRPr="00C65D0E" w:rsidRDefault="000C4FF6" w:rsidP="000C4FF6">
            <w:r w:rsidRPr="00C65D0E">
              <w:t>83%</w:t>
            </w:r>
          </w:p>
        </w:tc>
        <w:tc>
          <w:tcPr>
            <w:tcW w:w="1276" w:type="dxa"/>
            <w:noWrap/>
            <w:hideMark/>
          </w:tcPr>
          <w:p w:rsidR="000C4FF6" w:rsidRPr="00C65D0E" w:rsidRDefault="000C4FF6" w:rsidP="000C4FF6">
            <w:r w:rsidRPr="00C65D0E">
              <w:t>53%</w:t>
            </w:r>
          </w:p>
        </w:tc>
        <w:tc>
          <w:tcPr>
            <w:tcW w:w="1275" w:type="dxa"/>
            <w:noWrap/>
            <w:hideMark/>
          </w:tcPr>
          <w:p w:rsidR="000C4FF6" w:rsidRPr="00C65D0E" w:rsidRDefault="000C4FF6" w:rsidP="000C4FF6">
            <w:r w:rsidRPr="00C65D0E">
              <w:t>1%</w:t>
            </w:r>
          </w:p>
        </w:tc>
      </w:tr>
      <w:tr w:rsidR="000C4FF6" w:rsidRPr="000C4FF6" w:rsidTr="000C4FF6">
        <w:trPr>
          <w:trHeight w:val="300"/>
        </w:trPr>
        <w:tc>
          <w:tcPr>
            <w:tcW w:w="3510" w:type="dxa"/>
            <w:hideMark/>
          </w:tcPr>
          <w:p w:rsidR="000C4FF6" w:rsidRPr="00C65D0E" w:rsidRDefault="000C4FF6">
            <w:r w:rsidRPr="00C65D0E">
              <w:t>Zásoby</w:t>
            </w:r>
          </w:p>
        </w:tc>
        <w:tc>
          <w:tcPr>
            <w:tcW w:w="1276" w:type="dxa"/>
            <w:noWrap/>
            <w:hideMark/>
          </w:tcPr>
          <w:p w:rsidR="000C4FF6" w:rsidRPr="00C65D0E" w:rsidRDefault="000C4FF6" w:rsidP="000C4FF6">
            <w:r w:rsidRPr="00C65D0E">
              <w:t>-74%</w:t>
            </w:r>
          </w:p>
        </w:tc>
        <w:tc>
          <w:tcPr>
            <w:tcW w:w="1276" w:type="dxa"/>
            <w:noWrap/>
            <w:hideMark/>
          </w:tcPr>
          <w:p w:rsidR="000C4FF6" w:rsidRPr="00C65D0E" w:rsidRDefault="000C4FF6" w:rsidP="000C4FF6">
            <w:r w:rsidRPr="00C65D0E">
              <w:t>46%</w:t>
            </w:r>
          </w:p>
        </w:tc>
        <w:tc>
          <w:tcPr>
            <w:tcW w:w="1276" w:type="dxa"/>
            <w:noWrap/>
            <w:hideMark/>
          </w:tcPr>
          <w:p w:rsidR="000C4FF6" w:rsidRPr="00C65D0E" w:rsidRDefault="000C4FF6" w:rsidP="000C4FF6">
            <w:r w:rsidRPr="00C65D0E">
              <w:t>5%</w:t>
            </w:r>
          </w:p>
        </w:tc>
        <w:tc>
          <w:tcPr>
            <w:tcW w:w="1275" w:type="dxa"/>
            <w:noWrap/>
            <w:hideMark/>
          </w:tcPr>
          <w:p w:rsidR="000C4FF6" w:rsidRPr="00C65D0E" w:rsidRDefault="000C4FF6" w:rsidP="000C4FF6">
            <w:r w:rsidRPr="00C65D0E">
              <w:t>-21%</w:t>
            </w:r>
          </w:p>
        </w:tc>
      </w:tr>
      <w:tr w:rsidR="000C4FF6" w:rsidRPr="000C4FF6" w:rsidTr="000C4FF6">
        <w:trPr>
          <w:trHeight w:val="300"/>
        </w:trPr>
        <w:tc>
          <w:tcPr>
            <w:tcW w:w="3510" w:type="dxa"/>
            <w:hideMark/>
          </w:tcPr>
          <w:p w:rsidR="000C4FF6" w:rsidRPr="00C65D0E" w:rsidRDefault="000C4FF6">
            <w:r w:rsidRPr="00C65D0E">
              <w:t>Dlouhodobé pohledávky</w:t>
            </w:r>
          </w:p>
        </w:tc>
        <w:tc>
          <w:tcPr>
            <w:tcW w:w="1276" w:type="dxa"/>
            <w:noWrap/>
            <w:hideMark/>
          </w:tcPr>
          <w:p w:rsidR="000C4FF6" w:rsidRPr="00C65D0E" w:rsidRDefault="000C4FF6">
            <w:r w:rsidRPr="00C65D0E">
              <w:t> </w:t>
            </w:r>
          </w:p>
        </w:tc>
        <w:tc>
          <w:tcPr>
            <w:tcW w:w="1276" w:type="dxa"/>
            <w:noWrap/>
            <w:hideMark/>
          </w:tcPr>
          <w:p w:rsidR="000C4FF6" w:rsidRPr="00C65D0E" w:rsidRDefault="000C4FF6">
            <w:r w:rsidRPr="00C65D0E">
              <w:t> </w:t>
            </w:r>
          </w:p>
        </w:tc>
        <w:tc>
          <w:tcPr>
            <w:tcW w:w="1276" w:type="dxa"/>
            <w:noWrap/>
            <w:hideMark/>
          </w:tcPr>
          <w:p w:rsidR="000C4FF6" w:rsidRPr="00C65D0E" w:rsidRDefault="000C4FF6">
            <w:r w:rsidRPr="00C65D0E">
              <w:t> </w:t>
            </w:r>
          </w:p>
        </w:tc>
        <w:tc>
          <w:tcPr>
            <w:tcW w:w="1275" w:type="dxa"/>
            <w:noWrap/>
            <w:hideMark/>
          </w:tcPr>
          <w:p w:rsidR="000C4FF6" w:rsidRPr="00C65D0E" w:rsidRDefault="000C4FF6">
            <w:r w:rsidRPr="00C65D0E">
              <w:t> </w:t>
            </w:r>
          </w:p>
        </w:tc>
      </w:tr>
      <w:tr w:rsidR="000C4FF6" w:rsidRPr="000C4FF6" w:rsidTr="000C4FF6">
        <w:trPr>
          <w:trHeight w:val="300"/>
        </w:trPr>
        <w:tc>
          <w:tcPr>
            <w:tcW w:w="3510" w:type="dxa"/>
            <w:hideMark/>
          </w:tcPr>
          <w:p w:rsidR="000C4FF6" w:rsidRPr="00C65D0E" w:rsidRDefault="000C4FF6">
            <w:r w:rsidRPr="00C65D0E">
              <w:t>Krátkodobé pohledávky</w:t>
            </w:r>
          </w:p>
        </w:tc>
        <w:tc>
          <w:tcPr>
            <w:tcW w:w="1276" w:type="dxa"/>
            <w:noWrap/>
            <w:hideMark/>
          </w:tcPr>
          <w:p w:rsidR="000C4FF6" w:rsidRPr="00C65D0E" w:rsidRDefault="000C4FF6" w:rsidP="000C4FF6">
            <w:r w:rsidRPr="00C65D0E">
              <w:t>-4%</w:t>
            </w:r>
          </w:p>
        </w:tc>
        <w:tc>
          <w:tcPr>
            <w:tcW w:w="1276" w:type="dxa"/>
            <w:noWrap/>
            <w:hideMark/>
          </w:tcPr>
          <w:p w:rsidR="000C4FF6" w:rsidRPr="00C65D0E" w:rsidRDefault="000C4FF6" w:rsidP="000C4FF6">
            <w:r w:rsidRPr="00C65D0E">
              <w:t>119%</w:t>
            </w:r>
          </w:p>
        </w:tc>
        <w:tc>
          <w:tcPr>
            <w:tcW w:w="1276" w:type="dxa"/>
            <w:noWrap/>
            <w:hideMark/>
          </w:tcPr>
          <w:p w:rsidR="000C4FF6" w:rsidRPr="00C65D0E" w:rsidRDefault="000C4FF6" w:rsidP="000C4FF6">
            <w:r w:rsidRPr="00C65D0E">
              <w:t>29%</w:t>
            </w:r>
          </w:p>
        </w:tc>
        <w:tc>
          <w:tcPr>
            <w:tcW w:w="1275" w:type="dxa"/>
            <w:noWrap/>
            <w:hideMark/>
          </w:tcPr>
          <w:p w:rsidR="000C4FF6" w:rsidRPr="00C65D0E" w:rsidRDefault="000C4FF6" w:rsidP="000C4FF6">
            <w:r w:rsidRPr="00C65D0E">
              <w:t>8%</w:t>
            </w:r>
          </w:p>
        </w:tc>
      </w:tr>
      <w:tr w:rsidR="000C4FF6" w:rsidRPr="000C4FF6" w:rsidTr="000C4FF6">
        <w:trPr>
          <w:trHeight w:val="300"/>
        </w:trPr>
        <w:tc>
          <w:tcPr>
            <w:tcW w:w="3510" w:type="dxa"/>
            <w:hideMark/>
          </w:tcPr>
          <w:p w:rsidR="000C4FF6" w:rsidRPr="00C65D0E" w:rsidRDefault="000C4FF6">
            <w:r w:rsidRPr="00C65D0E">
              <w:t>Krátkodobý finanční majetek</w:t>
            </w:r>
          </w:p>
        </w:tc>
        <w:tc>
          <w:tcPr>
            <w:tcW w:w="1276" w:type="dxa"/>
            <w:noWrap/>
            <w:hideMark/>
          </w:tcPr>
          <w:p w:rsidR="000C4FF6" w:rsidRPr="00C65D0E" w:rsidRDefault="000C4FF6" w:rsidP="000C4FF6">
            <w:r w:rsidRPr="00C65D0E">
              <w:t>167%</w:t>
            </w:r>
          </w:p>
        </w:tc>
        <w:tc>
          <w:tcPr>
            <w:tcW w:w="1276" w:type="dxa"/>
            <w:noWrap/>
            <w:hideMark/>
          </w:tcPr>
          <w:p w:rsidR="000C4FF6" w:rsidRPr="00C65D0E" w:rsidRDefault="000C4FF6" w:rsidP="000C4FF6">
            <w:r w:rsidRPr="00C65D0E">
              <w:t>-1%</w:t>
            </w:r>
          </w:p>
        </w:tc>
        <w:tc>
          <w:tcPr>
            <w:tcW w:w="1276" w:type="dxa"/>
            <w:noWrap/>
            <w:hideMark/>
          </w:tcPr>
          <w:p w:rsidR="000C4FF6" w:rsidRPr="00C65D0E" w:rsidRDefault="000C4FF6" w:rsidP="000C4FF6">
            <w:r w:rsidRPr="00C65D0E">
              <w:t>212%</w:t>
            </w:r>
          </w:p>
        </w:tc>
        <w:tc>
          <w:tcPr>
            <w:tcW w:w="1275" w:type="dxa"/>
            <w:noWrap/>
            <w:hideMark/>
          </w:tcPr>
          <w:p w:rsidR="000C4FF6" w:rsidRPr="00C65D0E" w:rsidRDefault="000C4FF6" w:rsidP="000C4FF6">
            <w:r w:rsidRPr="00C65D0E">
              <w:t>-12%</w:t>
            </w:r>
          </w:p>
        </w:tc>
      </w:tr>
      <w:tr w:rsidR="000C4FF6" w:rsidRPr="000C4FF6" w:rsidTr="000C4FF6">
        <w:trPr>
          <w:trHeight w:val="315"/>
        </w:trPr>
        <w:tc>
          <w:tcPr>
            <w:tcW w:w="3510" w:type="dxa"/>
            <w:hideMark/>
          </w:tcPr>
          <w:p w:rsidR="000C4FF6" w:rsidRPr="00C65D0E" w:rsidRDefault="000C4FF6">
            <w:pPr>
              <w:rPr>
                <w:b/>
                <w:bCs/>
              </w:rPr>
            </w:pPr>
            <w:r w:rsidRPr="00C65D0E">
              <w:rPr>
                <w:b/>
                <w:bCs/>
              </w:rPr>
              <w:t>Ostatní aktiva (Časové rozlišení)</w:t>
            </w:r>
          </w:p>
        </w:tc>
        <w:tc>
          <w:tcPr>
            <w:tcW w:w="1276" w:type="dxa"/>
            <w:noWrap/>
            <w:hideMark/>
          </w:tcPr>
          <w:p w:rsidR="000C4FF6" w:rsidRPr="00C65D0E" w:rsidRDefault="000C4FF6" w:rsidP="000C4FF6">
            <w:r w:rsidRPr="00C65D0E">
              <w:t>-57%</w:t>
            </w:r>
          </w:p>
        </w:tc>
        <w:tc>
          <w:tcPr>
            <w:tcW w:w="1276" w:type="dxa"/>
            <w:noWrap/>
            <w:hideMark/>
          </w:tcPr>
          <w:p w:rsidR="000C4FF6" w:rsidRPr="00C65D0E" w:rsidRDefault="000C4FF6" w:rsidP="000C4FF6">
            <w:r w:rsidRPr="00C65D0E">
              <w:t>1721%</w:t>
            </w:r>
          </w:p>
        </w:tc>
        <w:tc>
          <w:tcPr>
            <w:tcW w:w="1276" w:type="dxa"/>
            <w:noWrap/>
            <w:hideMark/>
          </w:tcPr>
          <w:p w:rsidR="000C4FF6" w:rsidRPr="00C65D0E" w:rsidRDefault="000C4FF6" w:rsidP="000C4FF6">
            <w:r w:rsidRPr="00C65D0E">
              <w:t>-1%</w:t>
            </w:r>
          </w:p>
        </w:tc>
        <w:tc>
          <w:tcPr>
            <w:tcW w:w="1275" w:type="dxa"/>
            <w:noWrap/>
            <w:hideMark/>
          </w:tcPr>
          <w:p w:rsidR="000C4FF6" w:rsidRPr="00C65D0E" w:rsidRDefault="000C4FF6" w:rsidP="000C4FF6">
            <w:r w:rsidRPr="00C65D0E">
              <w:t>-14%</w:t>
            </w:r>
          </w:p>
        </w:tc>
      </w:tr>
    </w:tbl>
    <w:p w:rsidR="00BD68C0" w:rsidRPr="00BD68C0" w:rsidRDefault="00BD68C0" w:rsidP="00BD68C0"/>
    <w:p w:rsidR="005F4B6E" w:rsidRDefault="005F4B6E" w:rsidP="005478F8">
      <w:r>
        <w:t xml:space="preserve">Na počátku sledovaného období byla celková aktiva na hodnotě </w:t>
      </w:r>
      <w:r w:rsidR="009B07EA">
        <w:t>72 431 tis. Kč. V následujícím roce hodnota klesá o 17 % na 59 985 tis. Kč. Tento pokles je způ</w:t>
      </w:r>
      <w:r w:rsidR="00C01A67">
        <w:t>soben prodejem dlouhodobého hmotného majetku, zejména části staršího vozového parku a stavebních strojů.</w:t>
      </w:r>
      <w:r w:rsidR="00C760F3">
        <w:t xml:space="preserve"> Dlouhodobý hmotný majetek se v průběhu sledovaného období do roku 2014 dostal přibližně na stejnou úroveň, jakou měl na jeho začátku. </w:t>
      </w:r>
      <w:r w:rsidR="00A11734">
        <w:t>Investice</w:t>
      </w:r>
      <w:r w:rsidR="00C760F3">
        <w:t xml:space="preserve"> do něj byly průběžné, podle aktuální potřeby.</w:t>
      </w:r>
      <w:r w:rsidR="00C01A67">
        <w:t xml:space="preserve"> Další významná změna je 74% pokles u zásob, které byly spotřebovány a na úroveň z roku 2010 se už nevrátily, protože pro s</w:t>
      </w:r>
      <w:r w:rsidR="00DC7088">
        <w:t>polečnost nebylo výhodné udržovat m</w:t>
      </w:r>
      <w:r w:rsidR="00C760F3">
        <w:t>nožství zásob v takovém objemu.</w:t>
      </w:r>
    </w:p>
    <w:p w:rsidR="00C760F3" w:rsidRDefault="00C760F3" w:rsidP="005478F8">
      <w:r>
        <w:t>Celková aktiva v dalších letech mají rostoucí tendenci,</w:t>
      </w:r>
      <w:r w:rsidR="00CB75E3">
        <w:t xml:space="preserve"> nejvyšší změna je 61 %, mezi lety 2011-2012, kdy je v oběžných aktivech nárůst 83 %. Za tímto skokem můžeme vidět razantní zvýšení množství krátkodobých pohledávek, konkrétně o 119 %.</w:t>
      </w:r>
      <w:r>
        <w:t xml:space="preserve"> </w:t>
      </w:r>
      <w:r w:rsidR="00CB75E3">
        <w:t>Dlouhodobý růst sumy celkových aktiv</w:t>
      </w:r>
      <w:r>
        <w:t xml:space="preserve"> je tažen především vyšším množstvím krátkodobých pohledávek. Krátkodobé pohledávky rostou hlavně díky stále vyššímu objemu zakázek, které se firmě dařilo shánět. Aktiva v časovém </w:t>
      </w:r>
      <w:r w:rsidR="00CB75E3">
        <w:t>rozlišení jsou tvořena zejména náklady příštích období.</w:t>
      </w:r>
    </w:p>
    <w:p w:rsidR="00CB75E3" w:rsidRDefault="00CB75E3" w:rsidP="005478F8">
      <w:r>
        <w:t>Krátkodobý finanční majetek má rostoucí tendenci, kdy největší nárůst je mezi roky 2012-2013. Tento majetek je tvořen v naprosté většině penězi na bankovních účtech.</w:t>
      </w:r>
    </w:p>
    <w:p w:rsidR="007805FD" w:rsidRDefault="007805FD" w:rsidP="007805FD">
      <w:pPr>
        <w:pStyle w:val="Nadpis5"/>
      </w:pPr>
      <w:bookmarkStart w:id="58" w:name="_Toc440368277"/>
      <w:r>
        <w:t>Graf 3-</w:t>
      </w:r>
      <w:r w:rsidR="001E7869">
        <w:t>1</w:t>
      </w:r>
      <w:r>
        <w:t xml:space="preserve"> – Horizontální analýza aktiv</w:t>
      </w:r>
      <w:r w:rsidR="00E560B6">
        <w:t xml:space="preserve"> (</w:t>
      </w:r>
      <w:r w:rsidR="005A7403">
        <w:t>Z</w:t>
      </w:r>
      <w:r w:rsidR="00E560B6">
        <w:t>droj: vlastní zpracování)</w:t>
      </w:r>
      <w:bookmarkEnd w:id="58"/>
    </w:p>
    <w:p w:rsidR="00B15992" w:rsidRDefault="00B15992" w:rsidP="005478F8">
      <w:r w:rsidRPr="00B15992">
        <w:rPr>
          <w:noProof/>
          <w:lang w:eastAsia="cs-CZ"/>
        </w:rPr>
        <w:drawing>
          <wp:inline distT="0" distB="0" distL="0" distR="0" wp14:anchorId="0ACE90BA" wp14:editId="3192D928">
            <wp:extent cx="4571999" cy="3153833"/>
            <wp:effectExtent l="19050" t="0" r="19051" b="8467"/>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789D" w:rsidRDefault="007805FD" w:rsidP="005478F8">
      <w:r>
        <w:t xml:space="preserve">Na grafu </w:t>
      </w:r>
      <w:r w:rsidR="00A11734">
        <w:t>horizontální</w:t>
      </w:r>
      <w:r>
        <w:t xml:space="preserve"> analýzy aktiv můžeme sledovat již zmíněný pokles stálých aktiv v roce 2011 i jeho postupný růst na původní úroveň. U oběžných aktiv stojí za povšimnutí jejich prudký růst, z let 2012 a 2013.</w:t>
      </w:r>
    </w:p>
    <w:p w:rsidR="00CB5724" w:rsidRDefault="00CB5724" w:rsidP="00CB5724">
      <w:pPr>
        <w:pStyle w:val="Nadpis6"/>
      </w:pPr>
      <w:bookmarkStart w:id="59" w:name="_Toc440368169"/>
      <w:r>
        <w:lastRenderedPageBreak/>
        <w:t>Tabulka 3-</w:t>
      </w:r>
      <w:r w:rsidR="00FA4173">
        <w:t>7</w:t>
      </w:r>
      <w:r>
        <w:t xml:space="preserve"> – Horizontální analýza pasiv, číselné vyjádření</w:t>
      </w:r>
      <w:r w:rsidR="00E560B6">
        <w:t xml:space="preserve"> (</w:t>
      </w:r>
      <w:r w:rsidR="005A7403">
        <w:t>Z</w:t>
      </w:r>
      <w:r w:rsidR="00E560B6">
        <w:t>droj: vlastní zpracování)</w:t>
      </w:r>
      <w:bookmarkEnd w:id="59"/>
    </w:p>
    <w:tbl>
      <w:tblPr>
        <w:tblStyle w:val="Mkatabulky"/>
        <w:tblW w:w="9014" w:type="dxa"/>
        <w:tblLook w:val="04A0" w:firstRow="1" w:lastRow="0" w:firstColumn="1" w:lastColumn="0" w:noHBand="0" w:noVBand="1"/>
      </w:tblPr>
      <w:tblGrid>
        <w:gridCol w:w="3369"/>
        <w:gridCol w:w="992"/>
        <w:gridCol w:w="1089"/>
        <w:gridCol w:w="1188"/>
        <w:gridCol w:w="1188"/>
        <w:gridCol w:w="1188"/>
      </w:tblGrid>
      <w:tr w:rsidR="00BD68C0" w:rsidRPr="00BD68C0" w:rsidTr="00C65D0E">
        <w:trPr>
          <w:trHeight w:val="296"/>
        </w:trPr>
        <w:tc>
          <w:tcPr>
            <w:tcW w:w="3369" w:type="dxa"/>
            <w:hideMark/>
          </w:tcPr>
          <w:p w:rsidR="00BD68C0" w:rsidRPr="00C65D0E" w:rsidRDefault="00BD68C0">
            <w:r w:rsidRPr="00C65D0E">
              <w:t> </w:t>
            </w:r>
          </w:p>
        </w:tc>
        <w:tc>
          <w:tcPr>
            <w:tcW w:w="992" w:type="dxa"/>
            <w:noWrap/>
            <w:hideMark/>
          </w:tcPr>
          <w:p w:rsidR="00BD68C0" w:rsidRPr="00C65D0E" w:rsidRDefault="00BD68C0" w:rsidP="00BD68C0">
            <w:pPr>
              <w:rPr>
                <w:b/>
              </w:rPr>
            </w:pPr>
            <w:r w:rsidRPr="00C65D0E">
              <w:rPr>
                <w:b/>
              </w:rPr>
              <w:t>2010</w:t>
            </w:r>
          </w:p>
        </w:tc>
        <w:tc>
          <w:tcPr>
            <w:tcW w:w="1089" w:type="dxa"/>
            <w:noWrap/>
            <w:hideMark/>
          </w:tcPr>
          <w:p w:rsidR="00BD68C0" w:rsidRPr="00C65D0E" w:rsidRDefault="00BD68C0" w:rsidP="00BD68C0">
            <w:pPr>
              <w:rPr>
                <w:b/>
              </w:rPr>
            </w:pPr>
            <w:r w:rsidRPr="00C65D0E">
              <w:rPr>
                <w:b/>
              </w:rPr>
              <w:t>2011</w:t>
            </w:r>
          </w:p>
        </w:tc>
        <w:tc>
          <w:tcPr>
            <w:tcW w:w="1188" w:type="dxa"/>
            <w:noWrap/>
            <w:hideMark/>
          </w:tcPr>
          <w:p w:rsidR="00BD68C0" w:rsidRPr="00C65D0E" w:rsidRDefault="00BD68C0" w:rsidP="00BD68C0">
            <w:pPr>
              <w:rPr>
                <w:b/>
              </w:rPr>
            </w:pPr>
            <w:r w:rsidRPr="00C65D0E">
              <w:rPr>
                <w:b/>
              </w:rPr>
              <w:t>2012</w:t>
            </w:r>
          </w:p>
        </w:tc>
        <w:tc>
          <w:tcPr>
            <w:tcW w:w="1188" w:type="dxa"/>
            <w:noWrap/>
            <w:hideMark/>
          </w:tcPr>
          <w:p w:rsidR="00BD68C0" w:rsidRPr="00C65D0E" w:rsidRDefault="00BD68C0" w:rsidP="00BD68C0">
            <w:pPr>
              <w:rPr>
                <w:b/>
              </w:rPr>
            </w:pPr>
            <w:r w:rsidRPr="00C65D0E">
              <w:rPr>
                <w:b/>
              </w:rPr>
              <w:t>2013</w:t>
            </w:r>
          </w:p>
        </w:tc>
        <w:tc>
          <w:tcPr>
            <w:tcW w:w="1188" w:type="dxa"/>
            <w:noWrap/>
            <w:hideMark/>
          </w:tcPr>
          <w:p w:rsidR="00BD68C0" w:rsidRPr="00C65D0E" w:rsidRDefault="00BD68C0" w:rsidP="00BD68C0">
            <w:pPr>
              <w:rPr>
                <w:b/>
              </w:rPr>
            </w:pPr>
            <w:r w:rsidRPr="00C65D0E">
              <w:rPr>
                <w:b/>
              </w:rPr>
              <w:t>2014</w:t>
            </w:r>
          </w:p>
        </w:tc>
      </w:tr>
      <w:tr w:rsidR="00BD68C0" w:rsidRPr="00BD68C0" w:rsidTr="00C65D0E">
        <w:trPr>
          <w:trHeight w:val="281"/>
        </w:trPr>
        <w:tc>
          <w:tcPr>
            <w:tcW w:w="3369" w:type="dxa"/>
            <w:hideMark/>
          </w:tcPr>
          <w:p w:rsidR="00BD68C0" w:rsidRPr="00C65D0E" w:rsidRDefault="00BD68C0">
            <w:pPr>
              <w:rPr>
                <w:b/>
              </w:rPr>
            </w:pPr>
            <w:r w:rsidRPr="00C65D0E">
              <w:rPr>
                <w:b/>
              </w:rPr>
              <w:t>PASIVA CELKEM</w:t>
            </w:r>
          </w:p>
        </w:tc>
        <w:tc>
          <w:tcPr>
            <w:tcW w:w="992" w:type="dxa"/>
            <w:noWrap/>
            <w:hideMark/>
          </w:tcPr>
          <w:p w:rsidR="00BD68C0" w:rsidRPr="00C65D0E" w:rsidRDefault="00BD68C0" w:rsidP="00BD68C0">
            <w:r w:rsidRPr="00C65D0E">
              <w:t>72 431</w:t>
            </w:r>
          </w:p>
        </w:tc>
        <w:tc>
          <w:tcPr>
            <w:tcW w:w="1089" w:type="dxa"/>
            <w:noWrap/>
            <w:hideMark/>
          </w:tcPr>
          <w:p w:rsidR="00BD68C0" w:rsidRPr="00C65D0E" w:rsidRDefault="00BD68C0" w:rsidP="00BD68C0">
            <w:r w:rsidRPr="00C65D0E">
              <w:t>59 985</w:t>
            </w:r>
          </w:p>
        </w:tc>
        <w:tc>
          <w:tcPr>
            <w:tcW w:w="1188" w:type="dxa"/>
            <w:noWrap/>
            <w:hideMark/>
          </w:tcPr>
          <w:p w:rsidR="00BD68C0" w:rsidRPr="00C65D0E" w:rsidRDefault="00BD68C0" w:rsidP="00BD68C0">
            <w:r w:rsidRPr="00C65D0E">
              <w:t>96 544</w:t>
            </w:r>
          </w:p>
        </w:tc>
        <w:tc>
          <w:tcPr>
            <w:tcW w:w="1188" w:type="dxa"/>
            <w:noWrap/>
            <w:hideMark/>
          </w:tcPr>
          <w:p w:rsidR="00BD68C0" w:rsidRPr="00C65D0E" w:rsidRDefault="00BD68C0" w:rsidP="00BD68C0">
            <w:r w:rsidRPr="00C65D0E">
              <w:t>137 984</w:t>
            </w:r>
          </w:p>
        </w:tc>
        <w:tc>
          <w:tcPr>
            <w:tcW w:w="1188" w:type="dxa"/>
            <w:noWrap/>
            <w:hideMark/>
          </w:tcPr>
          <w:p w:rsidR="00BD68C0" w:rsidRPr="00C65D0E" w:rsidRDefault="00BD68C0" w:rsidP="00BD68C0">
            <w:r w:rsidRPr="00C65D0E">
              <w:t>144 848</w:t>
            </w:r>
          </w:p>
        </w:tc>
      </w:tr>
      <w:tr w:rsidR="00BD68C0" w:rsidRPr="00BD68C0" w:rsidTr="00C65D0E">
        <w:trPr>
          <w:trHeight w:val="281"/>
        </w:trPr>
        <w:tc>
          <w:tcPr>
            <w:tcW w:w="3369" w:type="dxa"/>
            <w:hideMark/>
          </w:tcPr>
          <w:p w:rsidR="00BD68C0" w:rsidRPr="00C65D0E" w:rsidRDefault="00BD68C0">
            <w:pPr>
              <w:rPr>
                <w:b/>
                <w:bCs/>
              </w:rPr>
            </w:pPr>
            <w:r w:rsidRPr="00C65D0E">
              <w:rPr>
                <w:b/>
                <w:bCs/>
              </w:rPr>
              <w:t>Vlastní kapitál</w:t>
            </w:r>
          </w:p>
        </w:tc>
        <w:tc>
          <w:tcPr>
            <w:tcW w:w="992" w:type="dxa"/>
            <w:noWrap/>
            <w:hideMark/>
          </w:tcPr>
          <w:p w:rsidR="00BD68C0" w:rsidRPr="00C65D0E" w:rsidRDefault="00BD68C0" w:rsidP="00BD68C0">
            <w:r w:rsidRPr="00C65D0E">
              <w:t>34 800</w:t>
            </w:r>
          </w:p>
        </w:tc>
        <w:tc>
          <w:tcPr>
            <w:tcW w:w="1089" w:type="dxa"/>
            <w:noWrap/>
            <w:hideMark/>
          </w:tcPr>
          <w:p w:rsidR="00BD68C0" w:rsidRPr="00C65D0E" w:rsidRDefault="00BD68C0" w:rsidP="00BD68C0">
            <w:r w:rsidRPr="00C65D0E">
              <w:t>46 195</w:t>
            </w:r>
          </w:p>
        </w:tc>
        <w:tc>
          <w:tcPr>
            <w:tcW w:w="1188" w:type="dxa"/>
            <w:noWrap/>
            <w:hideMark/>
          </w:tcPr>
          <w:p w:rsidR="00BD68C0" w:rsidRPr="00C65D0E" w:rsidRDefault="00BD68C0" w:rsidP="00BD68C0">
            <w:r w:rsidRPr="00C65D0E">
              <w:t>63 483</w:t>
            </w:r>
          </w:p>
        </w:tc>
        <w:tc>
          <w:tcPr>
            <w:tcW w:w="1188" w:type="dxa"/>
            <w:noWrap/>
            <w:hideMark/>
          </w:tcPr>
          <w:p w:rsidR="00BD68C0" w:rsidRPr="00C65D0E" w:rsidRDefault="00BD68C0" w:rsidP="00BD68C0">
            <w:r w:rsidRPr="00C65D0E">
              <w:t>81 680</w:t>
            </w:r>
          </w:p>
        </w:tc>
        <w:tc>
          <w:tcPr>
            <w:tcW w:w="1188" w:type="dxa"/>
            <w:noWrap/>
            <w:hideMark/>
          </w:tcPr>
          <w:p w:rsidR="00BD68C0" w:rsidRPr="00C65D0E" w:rsidRDefault="00BD68C0" w:rsidP="00BD68C0">
            <w:r w:rsidRPr="00C65D0E">
              <w:t>92 159</w:t>
            </w:r>
          </w:p>
        </w:tc>
      </w:tr>
      <w:tr w:rsidR="00BD68C0" w:rsidRPr="00BD68C0" w:rsidTr="00C65D0E">
        <w:trPr>
          <w:trHeight w:val="281"/>
        </w:trPr>
        <w:tc>
          <w:tcPr>
            <w:tcW w:w="3369" w:type="dxa"/>
            <w:hideMark/>
          </w:tcPr>
          <w:p w:rsidR="00BD68C0" w:rsidRPr="00C65D0E" w:rsidRDefault="00BD68C0">
            <w:r w:rsidRPr="00C65D0E">
              <w:t>Základní kapitál</w:t>
            </w:r>
          </w:p>
        </w:tc>
        <w:tc>
          <w:tcPr>
            <w:tcW w:w="992" w:type="dxa"/>
            <w:noWrap/>
            <w:hideMark/>
          </w:tcPr>
          <w:p w:rsidR="00BD68C0" w:rsidRPr="00C65D0E" w:rsidRDefault="00BD68C0" w:rsidP="00BD68C0">
            <w:r w:rsidRPr="00C65D0E">
              <w:t>200</w:t>
            </w:r>
          </w:p>
        </w:tc>
        <w:tc>
          <w:tcPr>
            <w:tcW w:w="1089" w:type="dxa"/>
            <w:noWrap/>
            <w:hideMark/>
          </w:tcPr>
          <w:p w:rsidR="00BD68C0" w:rsidRPr="00C65D0E" w:rsidRDefault="00BD68C0" w:rsidP="00BD68C0">
            <w:r w:rsidRPr="00C65D0E">
              <w:t>200</w:t>
            </w:r>
          </w:p>
        </w:tc>
        <w:tc>
          <w:tcPr>
            <w:tcW w:w="1188" w:type="dxa"/>
            <w:noWrap/>
            <w:hideMark/>
          </w:tcPr>
          <w:p w:rsidR="00BD68C0" w:rsidRPr="00C65D0E" w:rsidRDefault="00BD68C0" w:rsidP="00BD68C0">
            <w:r w:rsidRPr="00C65D0E">
              <w:t>200</w:t>
            </w:r>
          </w:p>
        </w:tc>
        <w:tc>
          <w:tcPr>
            <w:tcW w:w="1188" w:type="dxa"/>
            <w:noWrap/>
            <w:hideMark/>
          </w:tcPr>
          <w:p w:rsidR="00BD68C0" w:rsidRPr="00C65D0E" w:rsidRDefault="00BD68C0" w:rsidP="00BD68C0">
            <w:r w:rsidRPr="00C65D0E">
              <w:t>200</w:t>
            </w:r>
          </w:p>
        </w:tc>
        <w:tc>
          <w:tcPr>
            <w:tcW w:w="1188" w:type="dxa"/>
            <w:noWrap/>
            <w:hideMark/>
          </w:tcPr>
          <w:p w:rsidR="00BD68C0" w:rsidRPr="00C65D0E" w:rsidRDefault="00BD68C0" w:rsidP="00BD68C0">
            <w:r w:rsidRPr="00C65D0E">
              <w:t>200</w:t>
            </w:r>
          </w:p>
        </w:tc>
      </w:tr>
      <w:tr w:rsidR="00BD68C0" w:rsidRPr="00BD68C0" w:rsidTr="00C65D0E">
        <w:trPr>
          <w:trHeight w:val="281"/>
        </w:trPr>
        <w:tc>
          <w:tcPr>
            <w:tcW w:w="3369" w:type="dxa"/>
            <w:hideMark/>
          </w:tcPr>
          <w:p w:rsidR="00BD68C0" w:rsidRPr="00C65D0E" w:rsidRDefault="00BD68C0">
            <w:r w:rsidRPr="00C65D0E">
              <w:t>Kapitálové fondy</w:t>
            </w:r>
          </w:p>
        </w:tc>
        <w:tc>
          <w:tcPr>
            <w:tcW w:w="992" w:type="dxa"/>
            <w:noWrap/>
            <w:hideMark/>
          </w:tcPr>
          <w:p w:rsidR="00BD68C0" w:rsidRPr="00C65D0E" w:rsidRDefault="00BD68C0" w:rsidP="00BD68C0">
            <w:r w:rsidRPr="00C65D0E">
              <w:t>0</w:t>
            </w:r>
          </w:p>
        </w:tc>
        <w:tc>
          <w:tcPr>
            <w:tcW w:w="1089"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5 700</w:t>
            </w:r>
          </w:p>
        </w:tc>
      </w:tr>
      <w:tr w:rsidR="00BD68C0" w:rsidRPr="00BD68C0" w:rsidTr="00C65D0E">
        <w:trPr>
          <w:trHeight w:val="281"/>
        </w:trPr>
        <w:tc>
          <w:tcPr>
            <w:tcW w:w="3369" w:type="dxa"/>
            <w:hideMark/>
          </w:tcPr>
          <w:p w:rsidR="00BD68C0" w:rsidRPr="00C65D0E" w:rsidRDefault="00BD68C0">
            <w:r w:rsidRPr="00C65D0E">
              <w:t>Fondy ze zisku</w:t>
            </w:r>
          </w:p>
        </w:tc>
        <w:tc>
          <w:tcPr>
            <w:tcW w:w="992" w:type="dxa"/>
            <w:noWrap/>
            <w:hideMark/>
          </w:tcPr>
          <w:p w:rsidR="00BD68C0" w:rsidRPr="00C65D0E" w:rsidRDefault="00BD68C0" w:rsidP="00BD68C0">
            <w:r w:rsidRPr="00C65D0E">
              <w:t>1 020</w:t>
            </w:r>
          </w:p>
        </w:tc>
        <w:tc>
          <w:tcPr>
            <w:tcW w:w="1089" w:type="dxa"/>
            <w:noWrap/>
            <w:hideMark/>
          </w:tcPr>
          <w:p w:rsidR="00BD68C0" w:rsidRPr="00C65D0E" w:rsidRDefault="00BD68C0" w:rsidP="00BD68C0">
            <w:r w:rsidRPr="00C65D0E">
              <w:t>20</w:t>
            </w:r>
          </w:p>
        </w:tc>
        <w:tc>
          <w:tcPr>
            <w:tcW w:w="1188" w:type="dxa"/>
            <w:noWrap/>
            <w:hideMark/>
          </w:tcPr>
          <w:p w:rsidR="00BD68C0" w:rsidRPr="00C65D0E" w:rsidRDefault="00BD68C0" w:rsidP="00BD68C0">
            <w:r w:rsidRPr="00C65D0E">
              <w:t>1 020</w:t>
            </w:r>
          </w:p>
        </w:tc>
        <w:tc>
          <w:tcPr>
            <w:tcW w:w="1188" w:type="dxa"/>
            <w:noWrap/>
            <w:hideMark/>
          </w:tcPr>
          <w:p w:rsidR="00BD68C0" w:rsidRPr="00C65D0E" w:rsidRDefault="00BD68C0" w:rsidP="00BD68C0">
            <w:r w:rsidRPr="00C65D0E">
              <w:t>20</w:t>
            </w:r>
          </w:p>
        </w:tc>
        <w:tc>
          <w:tcPr>
            <w:tcW w:w="1188" w:type="dxa"/>
            <w:noWrap/>
            <w:hideMark/>
          </w:tcPr>
          <w:p w:rsidR="00BD68C0" w:rsidRPr="00C65D0E" w:rsidRDefault="00BD68C0" w:rsidP="00BD68C0">
            <w:r w:rsidRPr="00C65D0E">
              <w:t>20</w:t>
            </w:r>
          </w:p>
        </w:tc>
      </w:tr>
      <w:tr w:rsidR="00BD68C0" w:rsidRPr="00BD68C0" w:rsidTr="00C65D0E">
        <w:trPr>
          <w:trHeight w:val="310"/>
        </w:trPr>
        <w:tc>
          <w:tcPr>
            <w:tcW w:w="3369" w:type="dxa"/>
            <w:hideMark/>
          </w:tcPr>
          <w:p w:rsidR="00BD68C0" w:rsidRPr="00C65D0E" w:rsidRDefault="00BD68C0">
            <w:r w:rsidRPr="00C65D0E">
              <w:t>Výsledek hospodaření minulých let</w:t>
            </w:r>
          </w:p>
        </w:tc>
        <w:tc>
          <w:tcPr>
            <w:tcW w:w="992" w:type="dxa"/>
            <w:noWrap/>
            <w:hideMark/>
          </w:tcPr>
          <w:p w:rsidR="00BD68C0" w:rsidRPr="00C65D0E" w:rsidRDefault="00BD68C0" w:rsidP="00BD68C0">
            <w:r w:rsidRPr="00C65D0E">
              <w:t>28 612</w:t>
            </w:r>
          </w:p>
        </w:tc>
        <w:tc>
          <w:tcPr>
            <w:tcW w:w="1089" w:type="dxa"/>
            <w:noWrap/>
            <w:hideMark/>
          </w:tcPr>
          <w:p w:rsidR="00BD68C0" w:rsidRPr="00C65D0E" w:rsidRDefault="00BD68C0" w:rsidP="00BD68C0">
            <w:r w:rsidRPr="00C65D0E">
              <w:t>33 569</w:t>
            </w:r>
          </w:p>
        </w:tc>
        <w:tc>
          <w:tcPr>
            <w:tcW w:w="1188" w:type="dxa"/>
            <w:noWrap/>
            <w:hideMark/>
          </w:tcPr>
          <w:p w:rsidR="00BD68C0" w:rsidRPr="00C65D0E" w:rsidRDefault="00BD68C0" w:rsidP="00BD68C0">
            <w:r w:rsidRPr="00C65D0E">
              <w:t>44 971</w:t>
            </w:r>
          </w:p>
        </w:tc>
        <w:tc>
          <w:tcPr>
            <w:tcW w:w="1188" w:type="dxa"/>
            <w:noWrap/>
            <w:hideMark/>
          </w:tcPr>
          <w:p w:rsidR="00BD68C0" w:rsidRPr="00C65D0E" w:rsidRDefault="00BD68C0" w:rsidP="00BD68C0">
            <w:r w:rsidRPr="00C65D0E">
              <w:t>63 131</w:t>
            </w:r>
          </w:p>
        </w:tc>
        <w:tc>
          <w:tcPr>
            <w:tcW w:w="1188" w:type="dxa"/>
            <w:noWrap/>
            <w:hideMark/>
          </w:tcPr>
          <w:p w:rsidR="00BD68C0" w:rsidRPr="00C65D0E" w:rsidRDefault="00BD68C0" w:rsidP="00BD68C0">
            <w:r w:rsidRPr="00C65D0E">
              <w:t>75 760</w:t>
            </w:r>
          </w:p>
        </w:tc>
      </w:tr>
      <w:tr w:rsidR="00BD68C0" w:rsidRPr="00BD68C0" w:rsidTr="00C65D0E">
        <w:trPr>
          <w:trHeight w:val="564"/>
        </w:trPr>
        <w:tc>
          <w:tcPr>
            <w:tcW w:w="3369" w:type="dxa"/>
            <w:hideMark/>
          </w:tcPr>
          <w:p w:rsidR="00BD68C0" w:rsidRPr="00C65D0E" w:rsidRDefault="00C65D0E" w:rsidP="00C65D0E">
            <w:r>
              <w:t xml:space="preserve">Výsledek </w:t>
            </w:r>
            <w:r w:rsidR="00BD68C0" w:rsidRPr="00C65D0E">
              <w:t>hospodařen</w:t>
            </w:r>
            <w:r>
              <w:t>í běžného účetního období (</w:t>
            </w:r>
            <w:r w:rsidR="00BD68C0" w:rsidRPr="00C65D0E">
              <w:t>+/-</w:t>
            </w:r>
            <w:r>
              <w:t>)</w:t>
            </w:r>
          </w:p>
        </w:tc>
        <w:tc>
          <w:tcPr>
            <w:tcW w:w="992" w:type="dxa"/>
            <w:noWrap/>
            <w:hideMark/>
          </w:tcPr>
          <w:p w:rsidR="00BD68C0" w:rsidRPr="00C65D0E" w:rsidRDefault="00BD68C0" w:rsidP="00BD68C0">
            <w:r w:rsidRPr="00C65D0E">
              <w:t>4 968</w:t>
            </w:r>
          </w:p>
        </w:tc>
        <w:tc>
          <w:tcPr>
            <w:tcW w:w="1089" w:type="dxa"/>
            <w:noWrap/>
            <w:hideMark/>
          </w:tcPr>
          <w:p w:rsidR="00BD68C0" w:rsidRPr="00C65D0E" w:rsidRDefault="00BD68C0" w:rsidP="00BD68C0">
            <w:r w:rsidRPr="00C65D0E">
              <w:t>11 406</w:t>
            </w:r>
          </w:p>
        </w:tc>
        <w:tc>
          <w:tcPr>
            <w:tcW w:w="1188" w:type="dxa"/>
            <w:noWrap/>
            <w:hideMark/>
          </w:tcPr>
          <w:p w:rsidR="00BD68C0" w:rsidRPr="00C65D0E" w:rsidRDefault="00BD68C0" w:rsidP="00BD68C0">
            <w:r w:rsidRPr="00C65D0E">
              <w:t>18 292</w:t>
            </w:r>
          </w:p>
        </w:tc>
        <w:tc>
          <w:tcPr>
            <w:tcW w:w="1188" w:type="dxa"/>
            <w:noWrap/>
            <w:hideMark/>
          </w:tcPr>
          <w:p w:rsidR="00BD68C0" w:rsidRPr="00C65D0E" w:rsidRDefault="00BD68C0" w:rsidP="00BD68C0">
            <w:r w:rsidRPr="00C65D0E">
              <w:t>12 629</w:t>
            </w:r>
          </w:p>
        </w:tc>
        <w:tc>
          <w:tcPr>
            <w:tcW w:w="1188" w:type="dxa"/>
            <w:noWrap/>
            <w:hideMark/>
          </w:tcPr>
          <w:p w:rsidR="00BD68C0" w:rsidRPr="00C65D0E" w:rsidRDefault="00BD68C0" w:rsidP="00BD68C0">
            <w:r w:rsidRPr="00C65D0E">
              <w:t>16 179</w:t>
            </w:r>
          </w:p>
        </w:tc>
      </w:tr>
      <w:tr w:rsidR="00BD68C0" w:rsidRPr="00BD68C0" w:rsidTr="00C65D0E">
        <w:trPr>
          <w:trHeight w:val="281"/>
        </w:trPr>
        <w:tc>
          <w:tcPr>
            <w:tcW w:w="3369" w:type="dxa"/>
            <w:hideMark/>
          </w:tcPr>
          <w:p w:rsidR="00BD68C0" w:rsidRPr="00C65D0E" w:rsidRDefault="00BD68C0">
            <w:pPr>
              <w:rPr>
                <w:b/>
                <w:bCs/>
              </w:rPr>
            </w:pPr>
            <w:r w:rsidRPr="00C65D0E">
              <w:rPr>
                <w:b/>
                <w:bCs/>
              </w:rPr>
              <w:t>Cizí zdroje</w:t>
            </w:r>
          </w:p>
        </w:tc>
        <w:tc>
          <w:tcPr>
            <w:tcW w:w="992" w:type="dxa"/>
            <w:noWrap/>
            <w:hideMark/>
          </w:tcPr>
          <w:p w:rsidR="00BD68C0" w:rsidRPr="00C65D0E" w:rsidRDefault="00BD68C0" w:rsidP="00BD68C0">
            <w:r w:rsidRPr="00C65D0E">
              <w:t>37 631</w:t>
            </w:r>
          </w:p>
        </w:tc>
        <w:tc>
          <w:tcPr>
            <w:tcW w:w="1089" w:type="dxa"/>
            <w:noWrap/>
            <w:hideMark/>
          </w:tcPr>
          <w:p w:rsidR="00BD68C0" w:rsidRPr="00C65D0E" w:rsidRDefault="00BD68C0" w:rsidP="00BD68C0">
            <w:r w:rsidRPr="00C65D0E">
              <w:t>13 790</w:t>
            </w:r>
          </w:p>
        </w:tc>
        <w:tc>
          <w:tcPr>
            <w:tcW w:w="1188" w:type="dxa"/>
            <w:noWrap/>
            <w:hideMark/>
          </w:tcPr>
          <w:p w:rsidR="00BD68C0" w:rsidRPr="00C65D0E" w:rsidRDefault="00BD68C0" w:rsidP="00BD68C0">
            <w:r w:rsidRPr="00C65D0E">
              <w:t>33 061</w:t>
            </w:r>
          </w:p>
        </w:tc>
        <w:tc>
          <w:tcPr>
            <w:tcW w:w="1188" w:type="dxa"/>
            <w:noWrap/>
            <w:hideMark/>
          </w:tcPr>
          <w:p w:rsidR="00BD68C0" w:rsidRPr="00C65D0E" w:rsidRDefault="00BD68C0" w:rsidP="00BD68C0">
            <w:r w:rsidRPr="00C65D0E">
              <w:t>56 304</w:t>
            </w:r>
          </w:p>
        </w:tc>
        <w:tc>
          <w:tcPr>
            <w:tcW w:w="1188" w:type="dxa"/>
            <w:noWrap/>
            <w:hideMark/>
          </w:tcPr>
          <w:p w:rsidR="00BD68C0" w:rsidRPr="00C65D0E" w:rsidRDefault="00BD68C0" w:rsidP="00BD68C0">
            <w:r w:rsidRPr="00C65D0E">
              <w:t>52 689</w:t>
            </w:r>
          </w:p>
        </w:tc>
      </w:tr>
      <w:tr w:rsidR="00BD68C0" w:rsidRPr="00BD68C0" w:rsidTr="00C65D0E">
        <w:trPr>
          <w:trHeight w:val="281"/>
        </w:trPr>
        <w:tc>
          <w:tcPr>
            <w:tcW w:w="3369" w:type="dxa"/>
            <w:hideMark/>
          </w:tcPr>
          <w:p w:rsidR="00BD68C0" w:rsidRPr="00C65D0E" w:rsidRDefault="00BD68C0">
            <w:r w:rsidRPr="00C65D0E">
              <w:t>Rezervy</w:t>
            </w:r>
          </w:p>
        </w:tc>
        <w:tc>
          <w:tcPr>
            <w:tcW w:w="992" w:type="dxa"/>
            <w:noWrap/>
            <w:hideMark/>
          </w:tcPr>
          <w:p w:rsidR="00BD68C0" w:rsidRPr="00C65D0E" w:rsidRDefault="00BD68C0">
            <w:r w:rsidRPr="00C65D0E">
              <w:t> </w:t>
            </w:r>
          </w:p>
        </w:tc>
        <w:tc>
          <w:tcPr>
            <w:tcW w:w="1089" w:type="dxa"/>
            <w:noWrap/>
            <w:hideMark/>
          </w:tcPr>
          <w:p w:rsidR="00BD68C0" w:rsidRPr="00C65D0E" w:rsidRDefault="00BD68C0">
            <w:r w:rsidRPr="00C65D0E">
              <w:t> </w:t>
            </w:r>
          </w:p>
        </w:tc>
        <w:tc>
          <w:tcPr>
            <w:tcW w:w="1188" w:type="dxa"/>
            <w:noWrap/>
            <w:hideMark/>
          </w:tcPr>
          <w:p w:rsidR="00BD68C0" w:rsidRPr="00C65D0E" w:rsidRDefault="00BD68C0">
            <w:r w:rsidRPr="00C65D0E">
              <w:t> </w:t>
            </w:r>
          </w:p>
        </w:tc>
        <w:tc>
          <w:tcPr>
            <w:tcW w:w="1188" w:type="dxa"/>
            <w:noWrap/>
            <w:hideMark/>
          </w:tcPr>
          <w:p w:rsidR="00BD68C0" w:rsidRPr="00C65D0E" w:rsidRDefault="00BD68C0">
            <w:r w:rsidRPr="00C65D0E">
              <w:t> </w:t>
            </w:r>
          </w:p>
        </w:tc>
        <w:tc>
          <w:tcPr>
            <w:tcW w:w="1188" w:type="dxa"/>
            <w:noWrap/>
            <w:hideMark/>
          </w:tcPr>
          <w:p w:rsidR="00BD68C0" w:rsidRPr="00C65D0E" w:rsidRDefault="00BD68C0">
            <w:r w:rsidRPr="00C65D0E">
              <w:t> </w:t>
            </w:r>
          </w:p>
        </w:tc>
      </w:tr>
      <w:tr w:rsidR="00BD68C0" w:rsidRPr="00BD68C0" w:rsidTr="00C65D0E">
        <w:trPr>
          <w:trHeight w:val="281"/>
        </w:trPr>
        <w:tc>
          <w:tcPr>
            <w:tcW w:w="3369" w:type="dxa"/>
            <w:hideMark/>
          </w:tcPr>
          <w:p w:rsidR="00BD68C0" w:rsidRPr="00C65D0E" w:rsidRDefault="00BD68C0">
            <w:r w:rsidRPr="00C65D0E">
              <w:t>Dlouhodobé závazky</w:t>
            </w:r>
          </w:p>
        </w:tc>
        <w:tc>
          <w:tcPr>
            <w:tcW w:w="992" w:type="dxa"/>
            <w:noWrap/>
            <w:hideMark/>
          </w:tcPr>
          <w:p w:rsidR="00BD68C0" w:rsidRPr="00C65D0E" w:rsidRDefault="00BD68C0" w:rsidP="00BD68C0">
            <w:r w:rsidRPr="00C65D0E">
              <w:t>0</w:t>
            </w:r>
          </w:p>
        </w:tc>
        <w:tc>
          <w:tcPr>
            <w:tcW w:w="1089" w:type="dxa"/>
            <w:noWrap/>
            <w:hideMark/>
          </w:tcPr>
          <w:p w:rsidR="00BD68C0" w:rsidRPr="00C65D0E" w:rsidRDefault="00BD68C0" w:rsidP="00BD68C0">
            <w:r w:rsidRPr="00C65D0E">
              <w:t>584</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r>
      <w:tr w:rsidR="00BD68C0" w:rsidRPr="00BD68C0" w:rsidTr="00C65D0E">
        <w:trPr>
          <w:trHeight w:val="281"/>
        </w:trPr>
        <w:tc>
          <w:tcPr>
            <w:tcW w:w="3369" w:type="dxa"/>
            <w:hideMark/>
          </w:tcPr>
          <w:p w:rsidR="00BD68C0" w:rsidRPr="00C65D0E" w:rsidRDefault="00BD68C0">
            <w:r w:rsidRPr="00C65D0E">
              <w:t>Krátkodobé závazky</w:t>
            </w:r>
          </w:p>
        </w:tc>
        <w:tc>
          <w:tcPr>
            <w:tcW w:w="992" w:type="dxa"/>
            <w:noWrap/>
            <w:hideMark/>
          </w:tcPr>
          <w:p w:rsidR="00BD68C0" w:rsidRPr="00C65D0E" w:rsidRDefault="00BD68C0" w:rsidP="00BD68C0">
            <w:r w:rsidRPr="00C65D0E">
              <w:t>33 056</w:t>
            </w:r>
          </w:p>
        </w:tc>
        <w:tc>
          <w:tcPr>
            <w:tcW w:w="1089" w:type="dxa"/>
            <w:noWrap/>
            <w:hideMark/>
          </w:tcPr>
          <w:p w:rsidR="00BD68C0" w:rsidRPr="00C65D0E" w:rsidRDefault="00BD68C0" w:rsidP="00BD68C0">
            <w:r w:rsidRPr="00C65D0E">
              <w:t>13 206</w:t>
            </w:r>
          </w:p>
        </w:tc>
        <w:tc>
          <w:tcPr>
            <w:tcW w:w="1188" w:type="dxa"/>
            <w:noWrap/>
            <w:hideMark/>
          </w:tcPr>
          <w:p w:rsidR="00BD68C0" w:rsidRPr="00C65D0E" w:rsidRDefault="00BD68C0" w:rsidP="00BD68C0">
            <w:r w:rsidRPr="00C65D0E">
              <w:t>30 061</w:t>
            </w:r>
          </w:p>
        </w:tc>
        <w:tc>
          <w:tcPr>
            <w:tcW w:w="1188" w:type="dxa"/>
            <w:noWrap/>
            <w:hideMark/>
          </w:tcPr>
          <w:p w:rsidR="00BD68C0" w:rsidRPr="00C65D0E" w:rsidRDefault="00BD68C0" w:rsidP="00BD68C0">
            <w:r w:rsidRPr="00C65D0E">
              <w:t>55 268</w:t>
            </w:r>
          </w:p>
        </w:tc>
        <w:tc>
          <w:tcPr>
            <w:tcW w:w="1188" w:type="dxa"/>
            <w:noWrap/>
            <w:hideMark/>
          </w:tcPr>
          <w:p w:rsidR="00BD68C0" w:rsidRPr="00C65D0E" w:rsidRDefault="00BD68C0" w:rsidP="00BD68C0">
            <w:r w:rsidRPr="00C65D0E">
              <w:t>51 971</w:t>
            </w:r>
          </w:p>
        </w:tc>
      </w:tr>
      <w:tr w:rsidR="00BD68C0" w:rsidRPr="00BD68C0" w:rsidTr="00C65D0E">
        <w:trPr>
          <w:trHeight w:val="281"/>
        </w:trPr>
        <w:tc>
          <w:tcPr>
            <w:tcW w:w="3369" w:type="dxa"/>
            <w:hideMark/>
          </w:tcPr>
          <w:p w:rsidR="00BD68C0" w:rsidRPr="00C65D0E" w:rsidRDefault="00BD68C0">
            <w:r w:rsidRPr="00C65D0E">
              <w:t>Bankovní úvěry a výpomoci</w:t>
            </w:r>
          </w:p>
        </w:tc>
        <w:tc>
          <w:tcPr>
            <w:tcW w:w="992" w:type="dxa"/>
            <w:noWrap/>
            <w:hideMark/>
          </w:tcPr>
          <w:p w:rsidR="00BD68C0" w:rsidRPr="00C65D0E" w:rsidRDefault="00BD68C0" w:rsidP="00BD68C0">
            <w:r w:rsidRPr="00C65D0E">
              <w:t>4 575</w:t>
            </w:r>
          </w:p>
        </w:tc>
        <w:tc>
          <w:tcPr>
            <w:tcW w:w="1089" w:type="dxa"/>
            <w:noWrap/>
            <w:hideMark/>
          </w:tcPr>
          <w:p w:rsidR="00BD68C0" w:rsidRPr="00C65D0E" w:rsidRDefault="00BD68C0" w:rsidP="00BD68C0">
            <w:r w:rsidRPr="00C65D0E">
              <w:t>3 000</w:t>
            </w:r>
          </w:p>
        </w:tc>
        <w:tc>
          <w:tcPr>
            <w:tcW w:w="1188" w:type="dxa"/>
            <w:noWrap/>
            <w:hideMark/>
          </w:tcPr>
          <w:p w:rsidR="00BD68C0" w:rsidRPr="00C65D0E" w:rsidRDefault="00BD68C0" w:rsidP="00BD68C0">
            <w:r w:rsidRPr="00C65D0E">
              <w:t>3 000</w:t>
            </w:r>
          </w:p>
        </w:tc>
        <w:tc>
          <w:tcPr>
            <w:tcW w:w="1188" w:type="dxa"/>
            <w:noWrap/>
            <w:hideMark/>
          </w:tcPr>
          <w:p w:rsidR="00BD68C0" w:rsidRPr="00C65D0E" w:rsidRDefault="00BD68C0" w:rsidP="00BD68C0">
            <w:r w:rsidRPr="00C65D0E">
              <w:t>1 036</w:t>
            </w:r>
          </w:p>
        </w:tc>
        <w:tc>
          <w:tcPr>
            <w:tcW w:w="1188" w:type="dxa"/>
            <w:noWrap/>
            <w:hideMark/>
          </w:tcPr>
          <w:p w:rsidR="00BD68C0" w:rsidRPr="00C65D0E" w:rsidRDefault="00BD68C0" w:rsidP="00BD68C0">
            <w:r w:rsidRPr="00C65D0E">
              <w:t>718</w:t>
            </w:r>
          </w:p>
        </w:tc>
      </w:tr>
      <w:tr w:rsidR="00BD68C0" w:rsidRPr="00BD68C0" w:rsidTr="00C65D0E">
        <w:trPr>
          <w:trHeight w:val="559"/>
        </w:trPr>
        <w:tc>
          <w:tcPr>
            <w:tcW w:w="3369" w:type="dxa"/>
            <w:hideMark/>
          </w:tcPr>
          <w:p w:rsidR="00BD68C0" w:rsidRPr="00C65D0E" w:rsidRDefault="00BD68C0">
            <w:pPr>
              <w:rPr>
                <w:b/>
                <w:bCs/>
              </w:rPr>
            </w:pPr>
            <w:r w:rsidRPr="00C65D0E">
              <w:rPr>
                <w:b/>
                <w:bCs/>
              </w:rPr>
              <w:t>Ostatní pasiva (časové rozlišení)</w:t>
            </w:r>
          </w:p>
        </w:tc>
        <w:tc>
          <w:tcPr>
            <w:tcW w:w="992" w:type="dxa"/>
            <w:noWrap/>
            <w:hideMark/>
          </w:tcPr>
          <w:p w:rsidR="00BD68C0" w:rsidRPr="00C65D0E" w:rsidRDefault="00BD68C0" w:rsidP="00BD68C0">
            <w:r w:rsidRPr="00C65D0E">
              <w:t>0</w:t>
            </w:r>
          </w:p>
        </w:tc>
        <w:tc>
          <w:tcPr>
            <w:tcW w:w="1089"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r>
    </w:tbl>
    <w:p w:rsidR="00CB5724" w:rsidRDefault="00CB5724" w:rsidP="00CB5724">
      <w:pPr>
        <w:pStyle w:val="Nadpis6"/>
      </w:pPr>
      <w:bookmarkStart w:id="60" w:name="_Toc440368170"/>
      <w:r>
        <w:t>Tabulka 3-</w:t>
      </w:r>
      <w:r w:rsidR="00FA4173">
        <w:t>8</w:t>
      </w:r>
      <w:r>
        <w:t xml:space="preserve"> – Horizontální analýza pasiv, </w:t>
      </w:r>
      <w:r w:rsidR="00C65D0E">
        <w:t>v %</w:t>
      </w:r>
      <w:r w:rsidR="00E560B6">
        <w:t xml:space="preserve"> (</w:t>
      </w:r>
      <w:r w:rsidR="005A7403">
        <w:t>Z</w:t>
      </w:r>
      <w:r w:rsidR="00E560B6">
        <w:t>droj: vlastní zpracování)</w:t>
      </w:r>
      <w:bookmarkEnd w:id="60"/>
    </w:p>
    <w:tbl>
      <w:tblPr>
        <w:tblStyle w:val="Mkatabulky"/>
        <w:tblW w:w="8755" w:type="dxa"/>
        <w:tblLook w:val="04A0" w:firstRow="1" w:lastRow="0" w:firstColumn="1" w:lastColumn="0" w:noHBand="0" w:noVBand="1"/>
      </w:tblPr>
      <w:tblGrid>
        <w:gridCol w:w="3652"/>
        <w:gridCol w:w="1276"/>
        <w:gridCol w:w="1276"/>
        <w:gridCol w:w="1275"/>
        <w:gridCol w:w="1276"/>
      </w:tblGrid>
      <w:tr w:rsidR="000C4FF6" w:rsidRPr="000C4FF6" w:rsidTr="000C4FF6">
        <w:trPr>
          <w:trHeight w:val="315"/>
        </w:trPr>
        <w:tc>
          <w:tcPr>
            <w:tcW w:w="3652" w:type="dxa"/>
            <w:hideMark/>
          </w:tcPr>
          <w:p w:rsidR="000C4FF6" w:rsidRPr="00C65D0E" w:rsidRDefault="000C4FF6">
            <w:r w:rsidRPr="00C65D0E">
              <w:t> </w:t>
            </w:r>
          </w:p>
        </w:tc>
        <w:tc>
          <w:tcPr>
            <w:tcW w:w="1276" w:type="dxa"/>
            <w:noWrap/>
            <w:hideMark/>
          </w:tcPr>
          <w:p w:rsidR="000C4FF6" w:rsidRPr="00C65D0E" w:rsidRDefault="000C4FF6">
            <w:pPr>
              <w:rPr>
                <w:b/>
              </w:rPr>
            </w:pPr>
            <w:r w:rsidRPr="00C65D0E">
              <w:rPr>
                <w:b/>
              </w:rPr>
              <w:t>2010-2011</w:t>
            </w:r>
          </w:p>
        </w:tc>
        <w:tc>
          <w:tcPr>
            <w:tcW w:w="1276" w:type="dxa"/>
            <w:noWrap/>
            <w:hideMark/>
          </w:tcPr>
          <w:p w:rsidR="000C4FF6" w:rsidRPr="00C65D0E" w:rsidRDefault="000C4FF6">
            <w:pPr>
              <w:rPr>
                <w:b/>
              </w:rPr>
            </w:pPr>
            <w:r w:rsidRPr="00C65D0E">
              <w:rPr>
                <w:b/>
              </w:rPr>
              <w:t>2011-2012</w:t>
            </w:r>
          </w:p>
        </w:tc>
        <w:tc>
          <w:tcPr>
            <w:tcW w:w="1275" w:type="dxa"/>
            <w:noWrap/>
            <w:hideMark/>
          </w:tcPr>
          <w:p w:rsidR="000C4FF6" w:rsidRPr="00C65D0E" w:rsidRDefault="000C4FF6">
            <w:pPr>
              <w:rPr>
                <w:b/>
              </w:rPr>
            </w:pPr>
            <w:r w:rsidRPr="00C65D0E">
              <w:rPr>
                <w:b/>
              </w:rPr>
              <w:t>2012-2013</w:t>
            </w:r>
          </w:p>
        </w:tc>
        <w:tc>
          <w:tcPr>
            <w:tcW w:w="1276" w:type="dxa"/>
            <w:noWrap/>
            <w:hideMark/>
          </w:tcPr>
          <w:p w:rsidR="000C4FF6" w:rsidRPr="00C65D0E" w:rsidRDefault="000C4FF6">
            <w:pPr>
              <w:rPr>
                <w:b/>
              </w:rPr>
            </w:pPr>
            <w:r w:rsidRPr="00C65D0E">
              <w:rPr>
                <w:b/>
              </w:rPr>
              <w:t>2013-2014</w:t>
            </w:r>
          </w:p>
        </w:tc>
      </w:tr>
      <w:tr w:rsidR="000C4FF6" w:rsidRPr="000C4FF6" w:rsidTr="000C4FF6">
        <w:trPr>
          <w:trHeight w:val="300"/>
        </w:trPr>
        <w:tc>
          <w:tcPr>
            <w:tcW w:w="3652" w:type="dxa"/>
            <w:hideMark/>
          </w:tcPr>
          <w:p w:rsidR="000C4FF6" w:rsidRPr="00C65D0E" w:rsidRDefault="000C4FF6">
            <w:pPr>
              <w:rPr>
                <w:b/>
              </w:rPr>
            </w:pPr>
            <w:r w:rsidRPr="00C65D0E">
              <w:rPr>
                <w:b/>
              </w:rPr>
              <w:t>PASIVA CELKEM</w:t>
            </w:r>
          </w:p>
        </w:tc>
        <w:tc>
          <w:tcPr>
            <w:tcW w:w="1276" w:type="dxa"/>
            <w:noWrap/>
            <w:hideMark/>
          </w:tcPr>
          <w:p w:rsidR="000C4FF6" w:rsidRPr="00C65D0E" w:rsidRDefault="000C4FF6" w:rsidP="000C4FF6">
            <w:r w:rsidRPr="00C65D0E">
              <w:t>-17%</w:t>
            </w:r>
          </w:p>
        </w:tc>
        <w:tc>
          <w:tcPr>
            <w:tcW w:w="1276" w:type="dxa"/>
            <w:noWrap/>
            <w:hideMark/>
          </w:tcPr>
          <w:p w:rsidR="000C4FF6" w:rsidRPr="00C65D0E" w:rsidRDefault="000C4FF6" w:rsidP="000C4FF6">
            <w:r w:rsidRPr="00C65D0E">
              <w:t>61%</w:t>
            </w:r>
          </w:p>
        </w:tc>
        <w:tc>
          <w:tcPr>
            <w:tcW w:w="1275" w:type="dxa"/>
            <w:noWrap/>
            <w:hideMark/>
          </w:tcPr>
          <w:p w:rsidR="000C4FF6" w:rsidRPr="00C65D0E" w:rsidRDefault="000C4FF6" w:rsidP="000C4FF6">
            <w:r w:rsidRPr="00C65D0E">
              <w:t>43%</w:t>
            </w:r>
          </w:p>
        </w:tc>
        <w:tc>
          <w:tcPr>
            <w:tcW w:w="1276" w:type="dxa"/>
            <w:noWrap/>
            <w:hideMark/>
          </w:tcPr>
          <w:p w:rsidR="000C4FF6" w:rsidRPr="00C65D0E" w:rsidRDefault="000C4FF6" w:rsidP="000C4FF6">
            <w:r w:rsidRPr="00C65D0E">
              <w:t>5%</w:t>
            </w:r>
          </w:p>
        </w:tc>
      </w:tr>
      <w:tr w:rsidR="000C4FF6" w:rsidRPr="000C4FF6" w:rsidTr="000C4FF6">
        <w:trPr>
          <w:trHeight w:val="300"/>
        </w:trPr>
        <w:tc>
          <w:tcPr>
            <w:tcW w:w="3652" w:type="dxa"/>
            <w:hideMark/>
          </w:tcPr>
          <w:p w:rsidR="000C4FF6" w:rsidRPr="00C65D0E" w:rsidRDefault="000C4FF6">
            <w:pPr>
              <w:rPr>
                <w:b/>
                <w:bCs/>
              </w:rPr>
            </w:pPr>
            <w:r w:rsidRPr="00C65D0E">
              <w:rPr>
                <w:b/>
                <w:bCs/>
              </w:rPr>
              <w:t>Vlastní kapitál</w:t>
            </w:r>
          </w:p>
        </w:tc>
        <w:tc>
          <w:tcPr>
            <w:tcW w:w="1276" w:type="dxa"/>
            <w:noWrap/>
            <w:hideMark/>
          </w:tcPr>
          <w:p w:rsidR="000C4FF6" w:rsidRPr="00C65D0E" w:rsidRDefault="000C4FF6" w:rsidP="000C4FF6">
            <w:r w:rsidRPr="00C65D0E">
              <w:t>33%</w:t>
            </w:r>
          </w:p>
        </w:tc>
        <w:tc>
          <w:tcPr>
            <w:tcW w:w="1276" w:type="dxa"/>
            <w:noWrap/>
            <w:hideMark/>
          </w:tcPr>
          <w:p w:rsidR="000C4FF6" w:rsidRPr="00C65D0E" w:rsidRDefault="000C4FF6" w:rsidP="000C4FF6">
            <w:r w:rsidRPr="00C65D0E">
              <w:t>37%</w:t>
            </w:r>
          </w:p>
        </w:tc>
        <w:tc>
          <w:tcPr>
            <w:tcW w:w="1275" w:type="dxa"/>
            <w:noWrap/>
            <w:hideMark/>
          </w:tcPr>
          <w:p w:rsidR="000C4FF6" w:rsidRPr="00C65D0E" w:rsidRDefault="000C4FF6" w:rsidP="000C4FF6">
            <w:r w:rsidRPr="00C65D0E">
              <w:t>29%</w:t>
            </w:r>
          </w:p>
        </w:tc>
        <w:tc>
          <w:tcPr>
            <w:tcW w:w="1276" w:type="dxa"/>
            <w:noWrap/>
            <w:hideMark/>
          </w:tcPr>
          <w:p w:rsidR="000C4FF6" w:rsidRPr="00C65D0E" w:rsidRDefault="000C4FF6" w:rsidP="000C4FF6">
            <w:r w:rsidRPr="00C65D0E">
              <w:t>13%</w:t>
            </w:r>
          </w:p>
        </w:tc>
      </w:tr>
      <w:tr w:rsidR="000C4FF6" w:rsidRPr="000C4FF6" w:rsidTr="000C4FF6">
        <w:trPr>
          <w:trHeight w:val="300"/>
        </w:trPr>
        <w:tc>
          <w:tcPr>
            <w:tcW w:w="3652" w:type="dxa"/>
            <w:hideMark/>
          </w:tcPr>
          <w:p w:rsidR="000C4FF6" w:rsidRPr="00C65D0E" w:rsidRDefault="000C4FF6">
            <w:r w:rsidRPr="00C65D0E">
              <w:t>Základní kapitál</w:t>
            </w:r>
          </w:p>
        </w:tc>
        <w:tc>
          <w:tcPr>
            <w:tcW w:w="1276" w:type="dxa"/>
            <w:noWrap/>
            <w:hideMark/>
          </w:tcPr>
          <w:p w:rsidR="000C4FF6" w:rsidRPr="00C65D0E" w:rsidRDefault="000C4FF6" w:rsidP="000C4FF6">
            <w:r w:rsidRPr="00C65D0E">
              <w:t>0%</w:t>
            </w:r>
          </w:p>
        </w:tc>
        <w:tc>
          <w:tcPr>
            <w:tcW w:w="1276" w:type="dxa"/>
            <w:noWrap/>
            <w:hideMark/>
          </w:tcPr>
          <w:p w:rsidR="000C4FF6" w:rsidRPr="00C65D0E" w:rsidRDefault="000C4FF6" w:rsidP="000C4FF6">
            <w:r w:rsidRPr="00C65D0E">
              <w:t>0%</w:t>
            </w:r>
          </w:p>
        </w:tc>
        <w:tc>
          <w:tcPr>
            <w:tcW w:w="1275" w:type="dxa"/>
            <w:noWrap/>
            <w:hideMark/>
          </w:tcPr>
          <w:p w:rsidR="000C4FF6" w:rsidRPr="00C65D0E" w:rsidRDefault="000C4FF6" w:rsidP="000C4FF6">
            <w:r w:rsidRPr="00C65D0E">
              <w:t>0%</w:t>
            </w:r>
          </w:p>
        </w:tc>
        <w:tc>
          <w:tcPr>
            <w:tcW w:w="1276" w:type="dxa"/>
            <w:noWrap/>
            <w:hideMark/>
          </w:tcPr>
          <w:p w:rsidR="000C4FF6" w:rsidRPr="00C65D0E" w:rsidRDefault="000C4FF6" w:rsidP="000C4FF6">
            <w:r w:rsidRPr="00C65D0E">
              <w:t>0%</w:t>
            </w:r>
          </w:p>
        </w:tc>
      </w:tr>
      <w:tr w:rsidR="000C4FF6" w:rsidRPr="000C4FF6" w:rsidTr="000C4FF6">
        <w:trPr>
          <w:trHeight w:val="300"/>
        </w:trPr>
        <w:tc>
          <w:tcPr>
            <w:tcW w:w="3652" w:type="dxa"/>
            <w:hideMark/>
          </w:tcPr>
          <w:p w:rsidR="000C4FF6" w:rsidRPr="00C65D0E" w:rsidRDefault="000C4FF6">
            <w:r w:rsidRPr="00C65D0E">
              <w:t>Kapitálové fondy</w:t>
            </w:r>
          </w:p>
        </w:tc>
        <w:tc>
          <w:tcPr>
            <w:tcW w:w="1276"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100%</w:t>
            </w:r>
          </w:p>
        </w:tc>
      </w:tr>
      <w:tr w:rsidR="000C4FF6" w:rsidRPr="000C4FF6" w:rsidTr="000C4FF6">
        <w:trPr>
          <w:trHeight w:val="300"/>
        </w:trPr>
        <w:tc>
          <w:tcPr>
            <w:tcW w:w="3652" w:type="dxa"/>
            <w:hideMark/>
          </w:tcPr>
          <w:p w:rsidR="000C4FF6" w:rsidRPr="00C65D0E" w:rsidRDefault="000C4FF6">
            <w:r w:rsidRPr="00C65D0E">
              <w:t>Fondy ze zisku</w:t>
            </w:r>
          </w:p>
        </w:tc>
        <w:tc>
          <w:tcPr>
            <w:tcW w:w="1276" w:type="dxa"/>
            <w:noWrap/>
            <w:hideMark/>
          </w:tcPr>
          <w:p w:rsidR="000C4FF6" w:rsidRPr="00C65D0E" w:rsidRDefault="000C4FF6" w:rsidP="000C4FF6">
            <w:r w:rsidRPr="00C65D0E">
              <w:t>-98%</w:t>
            </w:r>
          </w:p>
        </w:tc>
        <w:tc>
          <w:tcPr>
            <w:tcW w:w="1276" w:type="dxa"/>
            <w:noWrap/>
            <w:hideMark/>
          </w:tcPr>
          <w:p w:rsidR="000C4FF6" w:rsidRPr="00C65D0E" w:rsidRDefault="000C4FF6" w:rsidP="000C4FF6">
            <w:r w:rsidRPr="00C65D0E">
              <w:t>5000%</w:t>
            </w:r>
          </w:p>
        </w:tc>
        <w:tc>
          <w:tcPr>
            <w:tcW w:w="1275" w:type="dxa"/>
            <w:noWrap/>
            <w:hideMark/>
          </w:tcPr>
          <w:p w:rsidR="000C4FF6" w:rsidRPr="00C65D0E" w:rsidRDefault="000C4FF6" w:rsidP="000C4FF6">
            <w:r w:rsidRPr="00C65D0E">
              <w:t>-98%</w:t>
            </w:r>
          </w:p>
        </w:tc>
        <w:tc>
          <w:tcPr>
            <w:tcW w:w="1276" w:type="dxa"/>
            <w:noWrap/>
            <w:hideMark/>
          </w:tcPr>
          <w:p w:rsidR="000C4FF6" w:rsidRPr="00C65D0E" w:rsidRDefault="000C4FF6" w:rsidP="000C4FF6">
            <w:r w:rsidRPr="00C65D0E">
              <w:t>0%</w:t>
            </w:r>
          </w:p>
        </w:tc>
      </w:tr>
      <w:tr w:rsidR="000C4FF6" w:rsidRPr="000C4FF6" w:rsidTr="000C4FF6">
        <w:trPr>
          <w:trHeight w:val="300"/>
        </w:trPr>
        <w:tc>
          <w:tcPr>
            <w:tcW w:w="3652" w:type="dxa"/>
            <w:hideMark/>
          </w:tcPr>
          <w:p w:rsidR="000C4FF6" w:rsidRPr="00C65D0E" w:rsidRDefault="000C4FF6">
            <w:r w:rsidRPr="00C65D0E">
              <w:t>Výsledek hospodaření minulých let</w:t>
            </w:r>
          </w:p>
        </w:tc>
        <w:tc>
          <w:tcPr>
            <w:tcW w:w="1276" w:type="dxa"/>
            <w:noWrap/>
            <w:hideMark/>
          </w:tcPr>
          <w:p w:rsidR="000C4FF6" w:rsidRPr="00C65D0E" w:rsidRDefault="000C4FF6" w:rsidP="000C4FF6">
            <w:r w:rsidRPr="00C65D0E">
              <w:t>17%</w:t>
            </w:r>
          </w:p>
        </w:tc>
        <w:tc>
          <w:tcPr>
            <w:tcW w:w="1276" w:type="dxa"/>
            <w:noWrap/>
            <w:hideMark/>
          </w:tcPr>
          <w:p w:rsidR="000C4FF6" w:rsidRPr="00C65D0E" w:rsidRDefault="000C4FF6" w:rsidP="000C4FF6">
            <w:r w:rsidRPr="00C65D0E">
              <w:t>34%</w:t>
            </w:r>
          </w:p>
        </w:tc>
        <w:tc>
          <w:tcPr>
            <w:tcW w:w="1275" w:type="dxa"/>
            <w:noWrap/>
            <w:hideMark/>
          </w:tcPr>
          <w:p w:rsidR="000C4FF6" w:rsidRPr="00C65D0E" w:rsidRDefault="000C4FF6" w:rsidP="000C4FF6">
            <w:r w:rsidRPr="00C65D0E">
              <w:t>40%</w:t>
            </w:r>
          </w:p>
        </w:tc>
        <w:tc>
          <w:tcPr>
            <w:tcW w:w="1276" w:type="dxa"/>
            <w:noWrap/>
            <w:hideMark/>
          </w:tcPr>
          <w:p w:rsidR="000C4FF6" w:rsidRPr="00C65D0E" w:rsidRDefault="000C4FF6" w:rsidP="000C4FF6">
            <w:r w:rsidRPr="00C65D0E">
              <w:t>20%</w:t>
            </w:r>
          </w:p>
        </w:tc>
      </w:tr>
      <w:tr w:rsidR="000C4FF6" w:rsidRPr="000C4FF6" w:rsidTr="000C4FF6">
        <w:trPr>
          <w:trHeight w:val="600"/>
        </w:trPr>
        <w:tc>
          <w:tcPr>
            <w:tcW w:w="3652" w:type="dxa"/>
            <w:hideMark/>
          </w:tcPr>
          <w:p w:rsidR="000C4FF6" w:rsidRPr="00C65D0E" w:rsidRDefault="000C4FF6">
            <w:r w:rsidRPr="00C65D0E">
              <w:t>Výsledek hospodaření běžného účetního období (+/-)</w:t>
            </w:r>
          </w:p>
        </w:tc>
        <w:tc>
          <w:tcPr>
            <w:tcW w:w="1276" w:type="dxa"/>
            <w:noWrap/>
            <w:hideMark/>
          </w:tcPr>
          <w:p w:rsidR="000C4FF6" w:rsidRPr="00C65D0E" w:rsidRDefault="000C4FF6" w:rsidP="000C4FF6">
            <w:r w:rsidRPr="00C65D0E">
              <w:t>130%</w:t>
            </w:r>
          </w:p>
        </w:tc>
        <w:tc>
          <w:tcPr>
            <w:tcW w:w="1276" w:type="dxa"/>
            <w:noWrap/>
            <w:hideMark/>
          </w:tcPr>
          <w:p w:rsidR="000C4FF6" w:rsidRPr="00C65D0E" w:rsidRDefault="000C4FF6" w:rsidP="000C4FF6">
            <w:r w:rsidRPr="00C65D0E">
              <w:t>60%</w:t>
            </w:r>
          </w:p>
        </w:tc>
        <w:tc>
          <w:tcPr>
            <w:tcW w:w="1275" w:type="dxa"/>
            <w:noWrap/>
            <w:hideMark/>
          </w:tcPr>
          <w:p w:rsidR="000C4FF6" w:rsidRPr="00C65D0E" w:rsidRDefault="000C4FF6" w:rsidP="000C4FF6">
            <w:r w:rsidRPr="00C65D0E">
              <w:t>-31%</w:t>
            </w:r>
          </w:p>
        </w:tc>
        <w:tc>
          <w:tcPr>
            <w:tcW w:w="1276" w:type="dxa"/>
            <w:noWrap/>
            <w:hideMark/>
          </w:tcPr>
          <w:p w:rsidR="000C4FF6" w:rsidRPr="00C65D0E" w:rsidRDefault="000C4FF6" w:rsidP="000C4FF6">
            <w:r w:rsidRPr="00C65D0E">
              <w:t>28%</w:t>
            </w:r>
          </w:p>
        </w:tc>
      </w:tr>
      <w:tr w:rsidR="000C4FF6" w:rsidRPr="000C4FF6" w:rsidTr="000C4FF6">
        <w:trPr>
          <w:trHeight w:val="300"/>
        </w:trPr>
        <w:tc>
          <w:tcPr>
            <w:tcW w:w="3652" w:type="dxa"/>
            <w:hideMark/>
          </w:tcPr>
          <w:p w:rsidR="000C4FF6" w:rsidRPr="00C65D0E" w:rsidRDefault="000C4FF6">
            <w:pPr>
              <w:rPr>
                <w:b/>
                <w:bCs/>
              </w:rPr>
            </w:pPr>
            <w:r w:rsidRPr="00C65D0E">
              <w:rPr>
                <w:b/>
                <w:bCs/>
              </w:rPr>
              <w:t>Cizí zdroje</w:t>
            </w:r>
          </w:p>
        </w:tc>
        <w:tc>
          <w:tcPr>
            <w:tcW w:w="1276" w:type="dxa"/>
            <w:noWrap/>
            <w:hideMark/>
          </w:tcPr>
          <w:p w:rsidR="000C4FF6" w:rsidRPr="00C65D0E" w:rsidRDefault="000C4FF6" w:rsidP="000C4FF6">
            <w:r w:rsidRPr="00C65D0E">
              <w:t>-63%</w:t>
            </w:r>
          </w:p>
        </w:tc>
        <w:tc>
          <w:tcPr>
            <w:tcW w:w="1276" w:type="dxa"/>
            <w:noWrap/>
            <w:hideMark/>
          </w:tcPr>
          <w:p w:rsidR="000C4FF6" w:rsidRPr="00C65D0E" w:rsidRDefault="000C4FF6" w:rsidP="000C4FF6">
            <w:r w:rsidRPr="00C65D0E">
              <w:t>140%</w:t>
            </w:r>
          </w:p>
        </w:tc>
        <w:tc>
          <w:tcPr>
            <w:tcW w:w="1275" w:type="dxa"/>
            <w:noWrap/>
            <w:hideMark/>
          </w:tcPr>
          <w:p w:rsidR="000C4FF6" w:rsidRPr="00C65D0E" w:rsidRDefault="000C4FF6" w:rsidP="000C4FF6">
            <w:r w:rsidRPr="00C65D0E">
              <w:t>70%</w:t>
            </w:r>
          </w:p>
        </w:tc>
        <w:tc>
          <w:tcPr>
            <w:tcW w:w="1276" w:type="dxa"/>
            <w:noWrap/>
            <w:hideMark/>
          </w:tcPr>
          <w:p w:rsidR="000C4FF6" w:rsidRPr="00C65D0E" w:rsidRDefault="000C4FF6" w:rsidP="000C4FF6">
            <w:r w:rsidRPr="00C65D0E">
              <w:t>-6%</w:t>
            </w:r>
          </w:p>
        </w:tc>
      </w:tr>
      <w:tr w:rsidR="000C4FF6" w:rsidRPr="000C4FF6" w:rsidTr="000C4FF6">
        <w:trPr>
          <w:trHeight w:val="300"/>
        </w:trPr>
        <w:tc>
          <w:tcPr>
            <w:tcW w:w="3652" w:type="dxa"/>
            <w:hideMark/>
          </w:tcPr>
          <w:p w:rsidR="000C4FF6" w:rsidRPr="00C65D0E" w:rsidRDefault="000C4FF6">
            <w:r w:rsidRPr="00C65D0E">
              <w:t>Rezervy</w:t>
            </w:r>
          </w:p>
        </w:tc>
        <w:tc>
          <w:tcPr>
            <w:tcW w:w="1276"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r>
      <w:tr w:rsidR="000C4FF6" w:rsidRPr="000C4FF6" w:rsidTr="000C4FF6">
        <w:trPr>
          <w:trHeight w:val="300"/>
        </w:trPr>
        <w:tc>
          <w:tcPr>
            <w:tcW w:w="3652" w:type="dxa"/>
            <w:hideMark/>
          </w:tcPr>
          <w:p w:rsidR="000C4FF6" w:rsidRPr="00C65D0E" w:rsidRDefault="000C4FF6">
            <w:r w:rsidRPr="00C65D0E">
              <w:lastRenderedPageBreak/>
              <w:t>Dlouhodobé závazky</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-100%</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r>
      <w:tr w:rsidR="000C4FF6" w:rsidRPr="000C4FF6" w:rsidTr="000C4FF6">
        <w:trPr>
          <w:trHeight w:val="300"/>
        </w:trPr>
        <w:tc>
          <w:tcPr>
            <w:tcW w:w="3652" w:type="dxa"/>
            <w:hideMark/>
          </w:tcPr>
          <w:p w:rsidR="000C4FF6" w:rsidRPr="00C65D0E" w:rsidRDefault="000C4FF6">
            <w:r w:rsidRPr="00C65D0E">
              <w:t>Krátkodobé závazky</w:t>
            </w:r>
          </w:p>
        </w:tc>
        <w:tc>
          <w:tcPr>
            <w:tcW w:w="1276" w:type="dxa"/>
            <w:noWrap/>
            <w:hideMark/>
          </w:tcPr>
          <w:p w:rsidR="000C4FF6" w:rsidRPr="00C65D0E" w:rsidRDefault="000C4FF6" w:rsidP="000C4FF6">
            <w:r w:rsidRPr="00C65D0E">
              <w:t>-60%</w:t>
            </w:r>
          </w:p>
        </w:tc>
        <w:tc>
          <w:tcPr>
            <w:tcW w:w="1276" w:type="dxa"/>
            <w:noWrap/>
            <w:hideMark/>
          </w:tcPr>
          <w:p w:rsidR="000C4FF6" w:rsidRPr="00C65D0E" w:rsidRDefault="000C4FF6" w:rsidP="000C4FF6">
            <w:r w:rsidRPr="00C65D0E">
              <w:t>128%</w:t>
            </w:r>
          </w:p>
        </w:tc>
        <w:tc>
          <w:tcPr>
            <w:tcW w:w="1275" w:type="dxa"/>
            <w:noWrap/>
            <w:hideMark/>
          </w:tcPr>
          <w:p w:rsidR="000C4FF6" w:rsidRPr="00C65D0E" w:rsidRDefault="000C4FF6" w:rsidP="000C4FF6">
            <w:r w:rsidRPr="00C65D0E">
              <w:t>84%</w:t>
            </w:r>
          </w:p>
        </w:tc>
        <w:tc>
          <w:tcPr>
            <w:tcW w:w="1276" w:type="dxa"/>
            <w:noWrap/>
            <w:hideMark/>
          </w:tcPr>
          <w:p w:rsidR="000C4FF6" w:rsidRPr="00C65D0E" w:rsidRDefault="000C4FF6" w:rsidP="000C4FF6">
            <w:r w:rsidRPr="00C65D0E">
              <w:t>-6%</w:t>
            </w:r>
          </w:p>
        </w:tc>
      </w:tr>
      <w:tr w:rsidR="000C4FF6" w:rsidRPr="000C4FF6" w:rsidTr="000C4FF6">
        <w:trPr>
          <w:trHeight w:val="300"/>
        </w:trPr>
        <w:tc>
          <w:tcPr>
            <w:tcW w:w="3652" w:type="dxa"/>
            <w:hideMark/>
          </w:tcPr>
          <w:p w:rsidR="000C4FF6" w:rsidRPr="00C65D0E" w:rsidRDefault="000C4FF6">
            <w:r w:rsidRPr="00C65D0E">
              <w:t>Bankovní úvěry a výpomoci</w:t>
            </w:r>
          </w:p>
        </w:tc>
        <w:tc>
          <w:tcPr>
            <w:tcW w:w="1276" w:type="dxa"/>
            <w:noWrap/>
            <w:hideMark/>
          </w:tcPr>
          <w:p w:rsidR="000C4FF6" w:rsidRPr="00C65D0E" w:rsidRDefault="000C4FF6" w:rsidP="000C4FF6">
            <w:r w:rsidRPr="00C65D0E">
              <w:t>-34%</w:t>
            </w:r>
          </w:p>
        </w:tc>
        <w:tc>
          <w:tcPr>
            <w:tcW w:w="1276" w:type="dxa"/>
            <w:noWrap/>
            <w:hideMark/>
          </w:tcPr>
          <w:p w:rsidR="000C4FF6" w:rsidRPr="00C65D0E" w:rsidRDefault="000C4FF6" w:rsidP="000C4FF6">
            <w:r w:rsidRPr="00C65D0E">
              <w:t>0%</w:t>
            </w:r>
          </w:p>
        </w:tc>
        <w:tc>
          <w:tcPr>
            <w:tcW w:w="1275" w:type="dxa"/>
            <w:noWrap/>
            <w:hideMark/>
          </w:tcPr>
          <w:p w:rsidR="000C4FF6" w:rsidRPr="00C65D0E" w:rsidRDefault="000C4FF6" w:rsidP="000C4FF6">
            <w:r w:rsidRPr="00C65D0E">
              <w:t>-65%</w:t>
            </w:r>
          </w:p>
        </w:tc>
        <w:tc>
          <w:tcPr>
            <w:tcW w:w="1276" w:type="dxa"/>
            <w:noWrap/>
            <w:hideMark/>
          </w:tcPr>
          <w:p w:rsidR="000C4FF6" w:rsidRPr="00C65D0E" w:rsidRDefault="000C4FF6" w:rsidP="000C4FF6">
            <w:r w:rsidRPr="00C65D0E">
              <w:t>-31%</w:t>
            </w:r>
          </w:p>
        </w:tc>
      </w:tr>
      <w:tr w:rsidR="000C4FF6" w:rsidRPr="000C4FF6" w:rsidTr="000C4FF6">
        <w:trPr>
          <w:trHeight w:val="315"/>
        </w:trPr>
        <w:tc>
          <w:tcPr>
            <w:tcW w:w="3652" w:type="dxa"/>
            <w:hideMark/>
          </w:tcPr>
          <w:p w:rsidR="000C4FF6" w:rsidRPr="00C65D0E" w:rsidRDefault="000C4FF6">
            <w:pPr>
              <w:rPr>
                <w:b/>
                <w:bCs/>
              </w:rPr>
            </w:pPr>
            <w:r w:rsidRPr="00C65D0E">
              <w:rPr>
                <w:b/>
                <w:bCs/>
              </w:rPr>
              <w:t>Ostatní pasiva (časové rozlišení)</w:t>
            </w:r>
          </w:p>
        </w:tc>
        <w:tc>
          <w:tcPr>
            <w:tcW w:w="1276"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r>
    </w:tbl>
    <w:p w:rsidR="005218BD" w:rsidRDefault="005218BD" w:rsidP="005478F8"/>
    <w:p w:rsidR="00B02DE6" w:rsidRDefault="00354634" w:rsidP="005478F8">
      <w:r>
        <w:t xml:space="preserve">Z horizontální analýzy pasiv je patrné, že vlastní kapitál ve sledovaném období stabilně vykazuje rostoucí tendenci, nejvyšší nárůst byl zaznamenán mezi lety 2011-2012, konkrétně 37 %, nejnižší pak v období 2013-2014, kdy byl nárůst 13 %. Tento stálý růst plyne z kumulování </w:t>
      </w:r>
      <w:r w:rsidR="00A11734">
        <w:t>hospodářských</w:t>
      </w:r>
      <w:r w:rsidR="000C2170">
        <w:t xml:space="preserve"> výsledků z minulých let (zde byl nejvyšší nárůst mezi roky 2012-2013), které je umožněno díky úspěšným výsledkům hospodaření za běžná účetní období.</w:t>
      </w:r>
    </w:p>
    <w:p w:rsidR="00354634" w:rsidRDefault="000C2170" w:rsidP="005478F8">
      <w:r>
        <w:t>Výsledky hospodaření za běžná účetní období mají ve třech sledovaných mezidobí poměrně vysoký růst, nejvyšší pak v období roků 2010-2011, kdy se jedná o 130% vzestup. Jediný meziroční pokles o 31 % přišel mezi lety 2012-2013.</w:t>
      </w:r>
    </w:p>
    <w:p w:rsidR="000C2170" w:rsidRDefault="000C2170" w:rsidP="005478F8">
      <w:r>
        <w:t xml:space="preserve">Růsty a poklesy hodnot cizích zdrojů je poměrně turbulentní, </w:t>
      </w:r>
      <w:r w:rsidR="00C33B99">
        <w:t>což je způsobeno především měnící se hodnoty krátkodobých závazků. Bankovní úvěry a výpomoci se ve sledovaném období snižovaly, za během pěti let klesly o 84 %. Firma tedy hospodaří zejména se svými vlastními finančními prostředky.</w:t>
      </w:r>
    </w:p>
    <w:p w:rsidR="00C33B99" w:rsidRDefault="00C33B99" w:rsidP="00C33B99">
      <w:pPr>
        <w:pStyle w:val="Nadpis5"/>
      </w:pPr>
      <w:bookmarkStart w:id="61" w:name="_Toc440368278"/>
      <w:r>
        <w:t>Graf 3-</w:t>
      </w:r>
      <w:r w:rsidR="001E7869">
        <w:t>2</w:t>
      </w:r>
      <w:r>
        <w:t xml:space="preserve"> – Horizontální analýza pasiv</w:t>
      </w:r>
      <w:r w:rsidR="00E560B6">
        <w:t xml:space="preserve"> (</w:t>
      </w:r>
      <w:r w:rsidR="005A7403">
        <w:t>Z</w:t>
      </w:r>
      <w:r w:rsidR="00E560B6">
        <w:t>droj: vlastní zpracování)</w:t>
      </w:r>
      <w:bookmarkEnd w:id="61"/>
    </w:p>
    <w:p w:rsidR="00B15992" w:rsidRDefault="005218BD" w:rsidP="005478F8">
      <w:r w:rsidRPr="005218BD">
        <w:rPr>
          <w:noProof/>
          <w:lang w:eastAsia="cs-CZ"/>
        </w:rPr>
        <w:drawing>
          <wp:inline distT="0" distB="0" distL="0" distR="0" wp14:anchorId="69A1A61A" wp14:editId="796E13BA">
            <wp:extent cx="4538133" cy="3141133"/>
            <wp:effectExtent l="19050" t="0" r="14817" b="2117"/>
            <wp:docPr id="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18BD" w:rsidRDefault="00C33B99" w:rsidP="005478F8">
      <w:r>
        <w:t>Na grafu z horizontální analýzy pasiv můžeme sledovat stálý růst vlastního kapitálu, hodnoty cizích zdrojů zůstávají naproti tomu na přibližně obdobné úrovni. Jejich pokles v roce 2011 plyne z</w:t>
      </w:r>
      <w:r w:rsidR="007D4602">
        <w:t xml:space="preserve">e snížení množství krátkodobých </w:t>
      </w:r>
      <w:r w:rsidR="007D4602">
        <w:lastRenderedPageBreak/>
        <w:t>závazků i splacení bankovních úvěrů. Další zvyšování jde na vrub krátkodobým závazkům z obchodního styku.</w:t>
      </w:r>
    </w:p>
    <w:p w:rsidR="005218BD" w:rsidRDefault="00D03775" w:rsidP="00D03775">
      <w:pPr>
        <w:pStyle w:val="Nadpis3"/>
      </w:pPr>
      <w:bookmarkStart w:id="62" w:name="_Toc441225209"/>
      <w:r>
        <w:t>3.</w:t>
      </w:r>
      <w:r w:rsidR="002854B0">
        <w:t>4</w:t>
      </w:r>
      <w:r>
        <w:t>.2 Horizontální analýza výkazu zisku a ztráty</w:t>
      </w:r>
      <w:bookmarkEnd w:id="62"/>
    </w:p>
    <w:p w:rsidR="008A1BF7" w:rsidRPr="008A1BF7" w:rsidRDefault="008A1BF7" w:rsidP="008A1BF7">
      <w:pPr>
        <w:pStyle w:val="Nadpis6"/>
      </w:pPr>
      <w:bookmarkStart w:id="63" w:name="_Toc440368171"/>
      <w:r>
        <w:t>Tabulka 3-</w:t>
      </w:r>
      <w:r w:rsidR="00FA4173">
        <w:t>9</w:t>
      </w:r>
      <w:r>
        <w:t xml:space="preserve"> – Horizontální analýza výkazu zisku a ztráty, číselné vyjádření</w:t>
      </w:r>
      <w:r w:rsidR="00E560B6">
        <w:t xml:space="preserve"> (</w:t>
      </w:r>
      <w:r w:rsidR="005A7403">
        <w:t>Z</w:t>
      </w:r>
      <w:r w:rsidR="00E560B6">
        <w:t>droj: vlastní zpracování)</w:t>
      </w:r>
      <w:bookmarkEnd w:id="63"/>
    </w:p>
    <w:p w:rsidR="00D03775" w:rsidRDefault="00D03775" w:rsidP="00D03775">
      <w:r w:rsidRPr="00D03775">
        <w:rPr>
          <w:noProof/>
          <w:lang w:eastAsia="cs-CZ"/>
        </w:rPr>
        <w:drawing>
          <wp:inline distT="0" distB="0" distL="0" distR="0" wp14:anchorId="0EF7B013" wp14:editId="4F2A72C9">
            <wp:extent cx="5399405" cy="6448432"/>
            <wp:effectExtent l="19050" t="0" r="0" b="0"/>
            <wp:docPr id="1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399405" cy="6448432"/>
                    </a:xfrm>
                    <a:prstGeom prst="rect">
                      <a:avLst/>
                    </a:prstGeom>
                    <a:noFill/>
                    <a:ln w="9525">
                      <a:noFill/>
                      <a:miter lim="800000"/>
                      <a:headEnd/>
                      <a:tailEnd/>
                    </a:ln>
                  </pic:spPr>
                </pic:pic>
              </a:graphicData>
            </a:graphic>
          </wp:inline>
        </w:drawing>
      </w:r>
    </w:p>
    <w:p w:rsidR="008A1BF7" w:rsidRDefault="008A1BF7" w:rsidP="008A1BF7">
      <w:pPr>
        <w:pStyle w:val="Nadpis6"/>
      </w:pPr>
      <w:bookmarkStart w:id="64" w:name="_Toc440368172"/>
      <w:r>
        <w:t>Tabulka 3-</w:t>
      </w:r>
      <w:r w:rsidR="00FA4173">
        <w:t>10</w:t>
      </w:r>
      <w:r>
        <w:t xml:space="preserve"> – Horizontální analýza výkazu zisku a ztráty, procentuální vyjádření</w:t>
      </w:r>
      <w:r w:rsidR="005A7403">
        <w:t xml:space="preserve"> (Z</w:t>
      </w:r>
      <w:r w:rsidR="00E560B6">
        <w:t>droj: vlastní zpracování)</w:t>
      </w:r>
      <w:bookmarkEnd w:id="64"/>
    </w:p>
    <w:p w:rsidR="009D5304" w:rsidRDefault="009D5304" w:rsidP="00D03775">
      <w:r w:rsidRPr="009D5304">
        <w:rPr>
          <w:noProof/>
          <w:lang w:eastAsia="cs-CZ"/>
        </w:rPr>
        <w:lastRenderedPageBreak/>
        <w:drawing>
          <wp:inline distT="0" distB="0" distL="0" distR="0" wp14:anchorId="2A827777" wp14:editId="6A2DE007">
            <wp:extent cx="5399405" cy="7072094"/>
            <wp:effectExtent l="19050" t="0" r="0" b="0"/>
            <wp:docPr id="1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399405" cy="7072094"/>
                    </a:xfrm>
                    <a:prstGeom prst="rect">
                      <a:avLst/>
                    </a:prstGeom>
                    <a:noFill/>
                    <a:ln w="9525">
                      <a:noFill/>
                      <a:miter lim="800000"/>
                      <a:headEnd/>
                      <a:tailEnd/>
                    </a:ln>
                  </pic:spPr>
                </pic:pic>
              </a:graphicData>
            </a:graphic>
          </wp:inline>
        </w:drawing>
      </w:r>
    </w:p>
    <w:p w:rsidR="00234921" w:rsidRDefault="00234921" w:rsidP="00D03775">
      <w:r>
        <w:t>Při horizontální analýze výkazů zisků a ztrát dochází v průběhu prvních čtyř let k meziročním růstům tržeb i výkonů, nejvíce pak mezi lety 2012-2013, kdy celkové výkony vzrostly o 62 %, tržby za prodej vlastních výrobků a služeb pak o 65 %. Jak jde vidět, firmě se dařilo</w:t>
      </w:r>
      <w:r w:rsidR="000267CA">
        <w:t xml:space="preserve"> rozvíjet své obchodní aktivity i přes nepříliš dobrou situaci na trhu, hlavně díky své pověsti a spolehlivosti.</w:t>
      </w:r>
      <w:r>
        <w:t xml:space="preserve"> V posledním roce</w:t>
      </w:r>
      <w:r w:rsidR="000267CA">
        <w:t xml:space="preserve"> přišel mírný pokles, když ale vezmeme</w:t>
      </w:r>
      <w:r>
        <w:t xml:space="preserve"> v úvahu předchozí rychlý nárůst, nejedná se o žádný větší problém.</w:t>
      </w:r>
    </w:p>
    <w:p w:rsidR="00E54810" w:rsidRDefault="00234921" w:rsidP="00D03775">
      <w:r>
        <w:lastRenderedPageBreak/>
        <w:t>Spolu se zvyšujícími se tržbami</w:t>
      </w:r>
      <w:r w:rsidR="000267CA">
        <w:t xml:space="preserve"> a potřebou rozvoje firmy</w:t>
      </w:r>
      <w:r>
        <w:t xml:space="preserve"> jde ruku v ruce také zvýšení </w:t>
      </w:r>
      <w:r w:rsidR="00C47700">
        <w:t xml:space="preserve">osobních </w:t>
      </w:r>
      <w:r>
        <w:t>nákladů na mzdy, sociální a zdravotní pojiš</w:t>
      </w:r>
      <w:r w:rsidR="00C47700">
        <w:t>tění atd. Společnost potřebovala pro pokrytí z</w:t>
      </w:r>
      <w:r w:rsidR="00E04D08">
        <w:t xml:space="preserve">akázek zvýšit počet zaměstnanců, v roce 2010 měla firma v průměru 41 zaměstnanců, zatímco v roce 2014 jich už bylo v průměru </w:t>
      </w:r>
      <w:r w:rsidR="00E4270C">
        <w:t>111. Tyto počty ovlivňují sezó</w:t>
      </w:r>
      <w:r w:rsidR="00E04D08">
        <w:t>nní pracovníci.</w:t>
      </w:r>
      <w:r w:rsidR="000267CA">
        <w:t xml:space="preserve"> Obdobně díky většímu počtu zakázek roste spotřeba materiálu a energií.</w:t>
      </w:r>
      <w:r w:rsidR="00C47700">
        <w:t xml:space="preserve"> Hodnoty odpisů za dlouhodobý materiál v prvních 3 letech klesají, následně došlo k investicím do nových zařízení a v posledním roce meziročně objem odpisů dlouhodobého hmotného majetku stoupl o 60 %.</w:t>
      </w:r>
    </w:p>
    <w:p w:rsidR="00C47700" w:rsidRDefault="00C47700" w:rsidP="00D03775">
      <w:r>
        <w:t xml:space="preserve">Provozní výsledek hospodaření je ve všech sledovaných letech kladný, meziroční pokles přišel pouze mezi roky 2012-2013, konkrétně z hodnoty 22 585 tis. Kč na 15 893 </w:t>
      </w:r>
      <w:r w:rsidR="003C1AFD">
        <w:t>tis. Kč, což je stále vyšší částka než v prvních dvou sledovaných letech.</w:t>
      </w:r>
      <w:r w:rsidR="000267CA">
        <w:t xml:space="preserve"> Výsledky hos</w:t>
      </w:r>
      <w:r w:rsidR="003C1AFD">
        <w:t>podaření za běžnou činnost se také v celém sledovaném období drží v kladných číslech</w:t>
      </w:r>
      <w:r w:rsidR="000267CA">
        <w:t xml:space="preserve"> a v porovnání s </w:t>
      </w:r>
      <w:r w:rsidR="000267CA" w:rsidRPr="00304929">
        <w:t>lokálními konkurenty</w:t>
      </w:r>
      <w:r w:rsidR="003C1AFD" w:rsidRPr="00304929">
        <w:t xml:space="preserve"> jsou i</w:t>
      </w:r>
      <w:r w:rsidR="000267CA" w:rsidRPr="00304929">
        <w:t xml:space="preserve"> poměrně v</w:t>
      </w:r>
      <w:r w:rsidR="00B35820" w:rsidRPr="00304929">
        <w:t>ysoké</w:t>
      </w:r>
      <w:r w:rsidR="003C1AFD">
        <w:t>. Finanční výsledek hospodaření je ve většině let záporný, nejedná se však o nijak vysoké částky a v rámci celkového hospodaření nehrají nijak významnou roli.</w:t>
      </w:r>
    </w:p>
    <w:p w:rsidR="00000F8E" w:rsidRDefault="00000F8E" w:rsidP="00000F8E">
      <w:pPr>
        <w:pStyle w:val="Nadpis5"/>
      </w:pPr>
      <w:bookmarkStart w:id="65" w:name="_Toc440368279"/>
      <w:r>
        <w:t>Graf 3-3 – Horizontální analýza výsledků hospodaření</w:t>
      </w:r>
      <w:r w:rsidR="00E560B6">
        <w:t xml:space="preserve"> (</w:t>
      </w:r>
      <w:r w:rsidR="005A7403">
        <w:t>Z</w:t>
      </w:r>
      <w:r w:rsidR="00E560B6">
        <w:t>droj: vlastní zpracování)</w:t>
      </w:r>
      <w:bookmarkEnd w:id="65"/>
    </w:p>
    <w:p w:rsidR="0034789D" w:rsidRDefault="00E54810" w:rsidP="00D03775">
      <w:r w:rsidRPr="00E54810">
        <w:rPr>
          <w:noProof/>
          <w:lang w:eastAsia="cs-CZ"/>
        </w:rPr>
        <w:drawing>
          <wp:inline distT="0" distB="0" distL="0" distR="0" wp14:anchorId="7CF8578A" wp14:editId="5E4331A8">
            <wp:extent cx="4539192" cy="3122083"/>
            <wp:effectExtent l="19050" t="0" r="13758" b="2117"/>
            <wp:docPr id="1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4810" w:rsidRDefault="00E54810" w:rsidP="00E54810">
      <w:pPr>
        <w:pStyle w:val="Nadpis3"/>
      </w:pPr>
      <w:bookmarkStart w:id="66" w:name="_Toc441225210"/>
      <w:r>
        <w:t>3.</w:t>
      </w:r>
      <w:r w:rsidR="002854B0">
        <w:t>4</w:t>
      </w:r>
      <w:r>
        <w:t>.</w:t>
      </w:r>
      <w:r w:rsidR="008806E6">
        <w:t>3</w:t>
      </w:r>
      <w:r>
        <w:t xml:space="preserve"> Vertikální analýza rozvahy</w:t>
      </w:r>
      <w:bookmarkEnd w:id="66"/>
    </w:p>
    <w:p w:rsidR="008A1BF7" w:rsidRPr="008A1BF7" w:rsidRDefault="008A1BF7" w:rsidP="008A1BF7">
      <w:pPr>
        <w:pStyle w:val="Nadpis6"/>
      </w:pPr>
      <w:bookmarkStart w:id="67" w:name="_Toc440368173"/>
      <w:r>
        <w:t>Tabulka 3-</w:t>
      </w:r>
      <w:r w:rsidR="00FA4173">
        <w:t>11</w:t>
      </w:r>
      <w:r>
        <w:t xml:space="preserve"> – Vertikální analýza aktiv, číselné vyjádření</w:t>
      </w:r>
      <w:r w:rsidR="00E560B6">
        <w:t xml:space="preserve"> (</w:t>
      </w:r>
      <w:r w:rsidR="005A7403">
        <w:t>Z</w:t>
      </w:r>
      <w:r w:rsidR="00E560B6">
        <w:t>droj: vlastní zpracování)</w:t>
      </w:r>
      <w:bookmarkEnd w:id="67"/>
    </w:p>
    <w:tbl>
      <w:tblPr>
        <w:tblStyle w:val="Mkatabulky"/>
        <w:tblW w:w="8755" w:type="dxa"/>
        <w:tblLook w:val="04A0" w:firstRow="1" w:lastRow="0" w:firstColumn="1" w:lastColumn="0" w:noHBand="0" w:noVBand="1"/>
      </w:tblPr>
      <w:tblGrid>
        <w:gridCol w:w="3227"/>
        <w:gridCol w:w="992"/>
        <w:gridCol w:w="1134"/>
        <w:gridCol w:w="1134"/>
        <w:gridCol w:w="1134"/>
        <w:gridCol w:w="1134"/>
      </w:tblGrid>
      <w:tr w:rsidR="00604927" w:rsidRPr="00604927" w:rsidTr="00604927">
        <w:trPr>
          <w:trHeight w:val="315"/>
        </w:trPr>
        <w:tc>
          <w:tcPr>
            <w:tcW w:w="3227" w:type="dxa"/>
            <w:hideMark/>
          </w:tcPr>
          <w:p w:rsidR="00604927" w:rsidRPr="00230238" w:rsidRDefault="00604927">
            <w:r w:rsidRPr="00230238">
              <w:t> </w:t>
            </w:r>
          </w:p>
        </w:tc>
        <w:tc>
          <w:tcPr>
            <w:tcW w:w="992" w:type="dxa"/>
            <w:noWrap/>
            <w:hideMark/>
          </w:tcPr>
          <w:p w:rsidR="00604927" w:rsidRPr="00230238" w:rsidRDefault="00604927" w:rsidP="00604927">
            <w:pPr>
              <w:rPr>
                <w:b/>
              </w:rPr>
            </w:pPr>
            <w:r w:rsidRPr="00230238">
              <w:rPr>
                <w:b/>
              </w:rPr>
              <w:t>2010</w:t>
            </w:r>
          </w:p>
        </w:tc>
        <w:tc>
          <w:tcPr>
            <w:tcW w:w="1134" w:type="dxa"/>
            <w:noWrap/>
            <w:hideMark/>
          </w:tcPr>
          <w:p w:rsidR="00604927" w:rsidRPr="00230238" w:rsidRDefault="00604927" w:rsidP="00604927">
            <w:pPr>
              <w:rPr>
                <w:b/>
              </w:rPr>
            </w:pPr>
            <w:r w:rsidRPr="00230238">
              <w:rPr>
                <w:b/>
              </w:rPr>
              <w:t>2011</w:t>
            </w:r>
          </w:p>
        </w:tc>
        <w:tc>
          <w:tcPr>
            <w:tcW w:w="1134" w:type="dxa"/>
            <w:noWrap/>
            <w:hideMark/>
          </w:tcPr>
          <w:p w:rsidR="00604927" w:rsidRPr="00230238" w:rsidRDefault="00604927" w:rsidP="00604927">
            <w:pPr>
              <w:rPr>
                <w:b/>
              </w:rPr>
            </w:pPr>
            <w:r w:rsidRPr="00230238">
              <w:rPr>
                <w:b/>
              </w:rPr>
              <w:t>2012</w:t>
            </w:r>
          </w:p>
        </w:tc>
        <w:tc>
          <w:tcPr>
            <w:tcW w:w="1134" w:type="dxa"/>
            <w:noWrap/>
            <w:hideMark/>
          </w:tcPr>
          <w:p w:rsidR="00604927" w:rsidRPr="00230238" w:rsidRDefault="00604927" w:rsidP="00604927">
            <w:pPr>
              <w:rPr>
                <w:b/>
              </w:rPr>
            </w:pPr>
            <w:r w:rsidRPr="00230238">
              <w:rPr>
                <w:b/>
              </w:rPr>
              <w:t>2013</w:t>
            </w:r>
          </w:p>
        </w:tc>
        <w:tc>
          <w:tcPr>
            <w:tcW w:w="1134" w:type="dxa"/>
            <w:noWrap/>
            <w:hideMark/>
          </w:tcPr>
          <w:p w:rsidR="00604927" w:rsidRPr="00230238" w:rsidRDefault="00604927" w:rsidP="00604927">
            <w:pPr>
              <w:rPr>
                <w:b/>
              </w:rPr>
            </w:pPr>
            <w:r w:rsidRPr="00230238">
              <w:rPr>
                <w:b/>
              </w:rPr>
              <w:t>2014</w:t>
            </w:r>
          </w:p>
        </w:tc>
      </w:tr>
      <w:tr w:rsidR="00604927" w:rsidRPr="00604927" w:rsidTr="00604927">
        <w:trPr>
          <w:trHeight w:val="300"/>
        </w:trPr>
        <w:tc>
          <w:tcPr>
            <w:tcW w:w="3227" w:type="dxa"/>
            <w:hideMark/>
          </w:tcPr>
          <w:p w:rsidR="00604927" w:rsidRPr="00230238" w:rsidRDefault="00604927">
            <w:pPr>
              <w:rPr>
                <w:b/>
              </w:rPr>
            </w:pPr>
            <w:r w:rsidRPr="00230238">
              <w:rPr>
                <w:b/>
              </w:rPr>
              <w:t>AKTIVA CELKEM</w:t>
            </w:r>
          </w:p>
        </w:tc>
        <w:tc>
          <w:tcPr>
            <w:tcW w:w="992" w:type="dxa"/>
            <w:noWrap/>
            <w:hideMark/>
          </w:tcPr>
          <w:p w:rsidR="00604927" w:rsidRPr="00230238" w:rsidRDefault="00604927" w:rsidP="00604927">
            <w:r w:rsidRPr="00230238">
              <w:t>72 431</w:t>
            </w:r>
          </w:p>
        </w:tc>
        <w:tc>
          <w:tcPr>
            <w:tcW w:w="1134" w:type="dxa"/>
            <w:noWrap/>
            <w:hideMark/>
          </w:tcPr>
          <w:p w:rsidR="00604927" w:rsidRPr="00230238" w:rsidRDefault="00604927" w:rsidP="00604927">
            <w:r w:rsidRPr="00230238">
              <w:t>59 985</w:t>
            </w:r>
          </w:p>
        </w:tc>
        <w:tc>
          <w:tcPr>
            <w:tcW w:w="1134" w:type="dxa"/>
            <w:noWrap/>
            <w:hideMark/>
          </w:tcPr>
          <w:p w:rsidR="00604927" w:rsidRPr="00230238" w:rsidRDefault="00604927" w:rsidP="00604927">
            <w:r w:rsidRPr="00230238">
              <w:t>96 544</w:t>
            </w:r>
          </w:p>
        </w:tc>
        <w:tc>
          <w:tcPr>
            <w:tcW w:w="1134" w:type="dxa"/>
            <w:noWrap/>
            <w:hideMark/>
          </w:tcPr>
          <w:p w:rsidR="00604927" w:rsidRPr="00230238" w:rsidRDefault="00604927" w:rsidP="00604927">
            <w:r w:rsidRPr="00230238">
              <w:t>137 984</w:t>
            </w:r>
          </w:p>
        </w:tc>
        <w:tc>
          <w:tcPr>
            <w:tcW w:w="1134" w:type="dxa"/>
            <w:noWrap/>
            <w:hideMark/>
          </w:tcPr>
          <w:p w:rsidR="00604927" w:rsidRPr="00230238" w:rsidRDefault="00604927" w:rsidP="00604927">
            <w:r w:rsidRPr="00230238">
              <w:t>144 848</w:t>
            </w:r>
          </w:p>
        </w:tc>
      </w:tr>
      <w:tr w:rsidR="00604927" w:rsidRPr="00604927" w:rsidTr="00604927">
        <w:trPr>
          <w:trHeight w:val="300"/>
        </w:trPr>
        <w:tc>
          <w:tcPr>
            <w:tcW w:w="3227" w:type="dxa"/>
            <w:hideMark/>
          </w:tcPr>
          <w:p w:rsidR="00604927" w:rsidRPr="00230238" w:rsidRDefault="00604927">
            <w:pPr>
              <w:rPr>
                <w:b/>
                <w:bCs/>
              </w:rPr>
            </w:pPr>
            <w:r w:rsidRPr="00230238">
              <w:rPr>
                <w:b/>
                <w:bCs/>
              </w:rPr>
              <w:lastRenderedPageBreak/>
              <w:t>Stálá aktiva</w:t>
            </w:r>
          </w:p>
        </w:tc>
        <w:tc>
          <w:tcPr>
            <w:tcW w:w="992" w:type="dxa"/>
            <w:noWrap/>
            <w:hideMark/>
          </w:tcPr>
          <w:p w:rsidR="00604927" w:rsidRPr="00230238" w:rsidRDefault="00604927" w:rsidP="00604927">
            <w:r w:rsidRPr="00230238">
              <w:t>27 750</w:t>
            </w:r>
          </w:p>
        </w:tc>
        <w:tc>
          <w:tcPr>
            <w:tcW w:w="1134" w:type="dxa"/>
            <w:noWrap/>
            <w:hideMark/>
          </w:tcPr>
          <w:p w:rsidR="00604927" w:rsidRPr="00230238" w:rsidRDefault="00604927" w:rsidP="00604927">
            <w:r w:rsidRPr="00230238">
              <w:t>18 936</w:t>
            </w:r>
          </w:p>
        </w:tc>
        <w:tc>
          <w:tcPr>
            <w:tcW w:w="1134" w:type="dxa"/>
            <w:noWrap/>
            <w:hideMark/>
          </w:tcPr>
          <w:p w:rsidR="00604927" w:rsidRPr="00230238" w:rsidRDefault="00604927" w:rsidP="00604927">
            <w:r w:rsidRPr="00230238">
              <w:t>20 046</w:t>
            </w:r>
          </w:p>
        </w:tc>
        <w:tc>
          <w:tcPr>
            <w:tcW w:w="1134" w:type="dxa"/>
            <w:noWrap/>
            <w:hideMark/>
          </w:tcPr>
          <w:p w:rsidR="00604927" w:rsidRPr="00230238" w:rsidRDefault="00604927" w:rsidP="00604927">
            <w:r w:rsidRPr="00230238">
              <w:t>21 984</w:t>
            </w:r>
          </w:p>
        </w:tc>
        <w:tc>
          <w:tcPr>
            <w:tcW w:w="1134" w:type="dxa"/>
            <w:noWrap/>
            <w:hideMark/>
          </w:tcPr>
          <w:p w:rsidR="00604927" w:rsidRPr="00230238" w:rsidRDefault="00604927" w:rsidP="00604927">
            <w:r w:rsidRPr="00230238">
              <w:t>28 108</w:t>
            </w:r>
          </w:p>
        </w:tc>
      </w:tr>
      <w:tr w:rsidR="00604927" w:rsidRPr="00604927" w:rsidTr="00604927">
        <w:trPr>
          <w:trHeight w:val="300"/>
        </w:trPr>
        <w:tc>
          <w:tcPr>
            <w:tcW w:w="3227" w:type="dxa"/>
            <w:hideMark/>
          </w:tcPr>
          <w:p w:rsidR="00604927" w:rsidRPr="00230238" w:rsidRDefault="00604927">
            <w:r w:rsidRPr="00230238">
              <w:t>Dlouhodobý nehmotný majetek</w:t>
            </w:r>
          </w:p>
        </w:tc>
        <w:tc>
          <w:tcPr>
            <w:tcW w:w="992" w:type="dxa"/>
            <w:noWrap/>
            <w:hideMark/>
          </w:tcPr>
          <w:p w:rsidR="00604927" w:rsidRPr="00230238" w:rsidRDefault="00604927" w:rsidP="00604927">
            <w:r w:rsidRPr="00230238">
              <w:t>49</w:t>
            </w:r>
          </w:p>
        </w:tc>
        <w:tc>
          <w:tcPr>
            <w:tcW w:w="1134" w:type="dxa"/>
            <w:noWrap/>
            <w:hideMark/>
          </w:tcPr>
          <w:p w:rsidR="00604927" w:rsidRPr="00230238" w:rsidRDefault="00604927" w:rsidP="00604927">
            <w:r w:rsidRPr="00230238">
              <w:t>0</w:t>
            </w:r>
          </w:p>
        </w:tc>
        <w:tc>
          <w:tcPr>
            <w:tcW w:w="1134" w:type="dxa"/>
            <w:noWrap/>
            <w:hideMark/>
          </w:tcPr>
          <w:p w:rsidR="00604927" w:rsidRPr="00230238" w:rsidRDefault="00604927" w:rsidP="00604927">
            <w:r w:rsidRPr="00230238">
              <w:t>530</w:t>
            </w:r>
          </w:p>
        </w:tc>
        <w:tc>
          <w:tcPr>
            <w:tcW w:w="1134" w:type="dxa"/>
            <w:noWrap/>
            <w:hideMark/>
          </w:tcPr>
          <w:p w:rsidR="00604927" w:rsidRPr="00230238" w:rsidRDefault="00604927" w:rsidP="00604927">
            <w:r w:rsidRPr="00230238">
              <w:t>382</w:t>
            </w:r>
          </w:p>
        </w:tc>
        <w:tc>
          <w:tcPr>
            <w:tcW w:w="1134" w:type="dxa"/>
            <w:noWrap/>
            <w:hideMark/>
          </w:tcPr>
          <w:p w:rsidR="00604927" w:rsidRPr="00230238" w:rsidRDefault="00604927" w:rsidP="00604927">
            <w:r w:rsidRPr="00230238">
              <w:t>166</w:t>
            </w:r>
          </w:p>
        </w:tc>
      </w:tr>
      <w:tr w:rsidR="00604927" w:rsidRPr="00604927" w:rsidTr="00604927">
        <w:trPr>
          <w:trHeight w:val="300"/>
        </w:trPr>
        <w:tc>
          <w:tcPr>
            <w:tcW w:w="3227" w:type="dxa"/>
            <w:hideMark/>
          </w:tcPr>
          <w:p w:rsidR="00604927" w:rsidRPr="00230238" w:rsidRDefault="00604927">
            <w:r w:rsidRPr="00230238">
              <w:t>Dlouhodobý hmotný majetek</w:t>
            </w:r>
          </w:p>
        </w:tc>
        <w:tc>
          <w:tcPr>
            <w:tcW w:w="992" w:type="dxa"/>
            <w:noWrap/>
            <w:hideMark/>
          </w:tcPr>
          <w:p w:rsidR="00604927" w:rsidRPr="00230238" w:rsidRDefault="00604927" w:rsidP="00604927">
            <w:r w:rsidRPr="00230238">
              <w:t>27 701</w:t>
            </w:r>
          </w:p>
        </w:tc>
        <w:tc>
          <w:tcPr>
            <w:tcW w:w="1134" w:type="dxa"/>
            <w:noWrap/>
            <w:hideMark/>
          </w:tcPr>
          <w:p w:rsidR="00604927" w:rsidRPr="00230238" w:rsidRDefault="00604927" w:rsidP="00604927">
            <w:r w:rsidRPr="00230238">
              <w:t>18 936</w:t>
            </w:r>
          </w:p>
        </w:tc>
        <w:tc>
          <w:tcPr>
            <w:tcW w:w="1134" w:type="dxa"/>
            <w:noWrap/>
            <w:hideMark/>
          </w:tcPr>
          <w:p w:rsidR="00604927" w:rsidRPr="00230238" w:rsidRDefault="00604927" w:rsidP="00604927">
            <w:r w:rsidRPr="00230238">
              <w:t>19 436</w:t>
            </w:r>
          </w:p>
        </w:tc>
        <w:tc>
          <w:tcPr>
            <w:tcW w:w="1134" w:type="dxa"/>
            <w:noWrap/>
            <w:hideMark/>
          </w:tcPr>
          <w:p w:rsidR="00604927" w:rsidRPr="00230238" w:rsidRDefault="00604927" w:rsidP="00604927">
            <w:r w:rsidRPr="00230238">
              <w:t>21 480</w:t>
            </w:r>
          </w:p>
        </w:tc>
        <w:tc>
          <w:tcPr>
            <w:tcW w:w="1134" w:type="dxa"/>
            <w:noWrap/>
            <w:hideMark/>
          </w:tcPr>
          <w:p w:rsidR="00604927" w:rsidRPr="00230238" w:rsidRDefault="00604927" w:rsidP="00604927">
            <w:r w:rsidRPr="00230238">
              <w:t>27 862</w:t>
            </w:r>
          </w:p>
        </w:tc>
      </w:tr>
      <w:tr w:rsidR="00604927" w:rsidRPr="00604927" w:rsidTr="00604927">
        <w:trPr>
          <w:trHeight w:val="300"/>
        </w:trPr>
        <w:tc>
          <w:tcPr>
            <w:tcW w:w="3227" w:type="dxa"/>
            <w:hideMark/>
          </w:tcPr>
          <w:p w:rsidR="00604927" w:rsidRPr="00230238" w:rsidRDefault="00604927">
            <w:r w:rsidRPr="00230238">
              <w:t>Dlouhodobý finanční majetek</w:t>
            </w:r>
          </w:p>
        </w:tc>
        <w:tc>
          <w:tcPr>
            <w:tcW w:w="992" w:type="dxa"/>
            <w:noWrap/>
            <w:hideMark/>
          </w:tcPr>
          <w:p w:rsidR="00604927" w:rsidRPr="00230238" w:rsidRDefault="00604927" w:rsidP="00604927">
            <w:r w:rsidRPr="00230238">
              <w:t>0</w:t>
            </w:r>
          </w:p>
        </w:tc>
        <w:tc>
          <w:tcPr>
            <w:tcW w:w="1134" w:type="dxa"/>
            <w:noWrap/>
            <w:hideMark/>
          </w:tcPr>
          <w:p w:rsidR="00604927" w:rsidRPr="00230238" w:rsidRDefault="00604927" w:rsidP="00604927">
            <w:r w:rsidRPr="00230238">
              <w:t>0</w:t>
            </w:r>
          </w:p>
        </w:tc>
        <w:tc>
          <w:tcPr>
            <w:tcW w:w="1134" w:type="dxa"/>
            <w:noWrap/>
            <w:hideMark/>
          </w:tcPr>
          <w:p w:rsidR="00604927" w:rsidRPr="00230238" w:rsidRDefault="00604927" w:rsidP="00604927">
            <w:r w:rsidRPr="00230238">
              <w:t>80</w:t>
            </w:r>
          </w:p>
        </w:tc>
        <w:tc>
          <w:tcPr>
            <w:tcW w:w="1134" w:type="dxa"/>
            <w:noWrap/>
            <w:hideMark/>
          </w:tcPr>
          <w:p w:rsidR="00604927" w:rsidRPr="00230238" w:rsidRDefault="00604927" w:rsidP="00604927">
            <w:r w:rsidRPr="00230238">
              <w:t>80</w:t>
            </w:r>
          </w:p>
        </w:tc>
        <w:tc>
          <w:tcPr>
            <w:tcW w:w="1134" w:type="dxa"/>
            <w:noWrap/>
            <w:hideMark/>
          </w:tcPr>
          <w:p w:rsidR="00604927" w:rsidRPr="00230238" w:rsidRDefault="00604927" w:rsidP="00604927">
            <w:r w:rsidRPr="00230238">
              <w:t>80</w:t>
            </w:r>
          </w:p>
        </w:tc>
      </w:tr>
      <w:tr w:rsidR="00604927" w:rsidRPr="00604927" w:rsidTr="00604927">
        <w:trPr>
          <w:trHeight w:val="300"/>
        </w:trPr>
        <w:tc>
          <w:tcPr>
            <w:tcW w:w="3227" w:type="dxa"/>
            <w:hideMark/>
          </w:tcPr>
          <w:p w:rsidR="00604927" w:rsidRPr="00230238" w:rsidRDefault="00604927">
            <w:pPr>
              <w:rPr>
                <w:b/>
                <w:bCs/>
              </w:rPr>
            </w:pPr>
            <w:r w:rsidRPr="00230238">
              <w:rPr>
                <w:b/>
                <w:bCs/>
              </w:rPr>
              <w:t>Oběžná aktiva</w:t>
            </w:r>
          </w:p>
        </w:tc>
        <w:tc>
          <w:tcPr>
            <w:tcW w:w="992" w:type="dxa"/>
            <w:noWrap/>
            <w:hideMark/>
          </w:tcPr>
          <w:p w:rsidR="00604927" w:rsidRPr="00230238" w:rsidRDefault="00604927" w:rsidP="00604927">
            <w:r w:rsidRPr="00230238">
              <w:t>44 471</w:t>
            </w:r>
          </w:p>
        </w:tc>
        <w:tc>
          <w:tcPr>
            <w:tcW w:w="1134" w:type="dxa"/>
            <w:noWrap/>
            <w:hideMark/>
          </w:tcPr>
          <w:p w:rsidR="00604927" w:rsidRPr="00230238" w:rsidRDefault="00604927" w:rsidP="00604927">
            <w:r w:rsidRPr="00230238">
              <w:t>40 959</w:t>
            </w:r>
          </w:p>
        </w:tc>
        <w:tc>
          <w:tcPr>
            <w:tcW w:w="1134" w:type="dxa"/>
            <w:noWrap/>
            <w:hideMark/>
          </w:tcPr>
          <w:p w:rsidR="00604927" w:rsidRPr="00230238" w:rsidRDefault="00604927" w:rsidP="00604927">
            <w:r w:rsidRPr="00230238">
              <w:t>74 859</w:t>
            </w:r>
          </w:p>
        </w:tc>
        <w:tc>
          <w:tcPr>
            <w:tcW w:w="1134" w:type="dxa"/>
            <w:noWrap/>
            <w:hideMark/>
          </w:tcPr>
          <w:p w:rsidR="00604927" w:rsidRPr="00230238" w:rsidRDefault="00604927" w:rsidP="00604927">
            <w:r w:rsidRPr="00230238">
              <w:t>114 421</w:t>
            </w:r>
          </w:p>
        </w:tc>
        <w:tc>
          <w:tcPr>
            <w:tcW w:w="1134" w:type="dxa"/>
            <w:noWrap/>
            <w:hideMark/>
          </w:tcPr>
          <w:p w:rsidR="00604927" w:rsidRPr="00230238" w:rsidRDefault="00604927" w:rsidP="00604927">
            <w:r w:rsidRPr="00230238">
              <w:t>115 348</w:t>
            </w:r>
          </w:p>
        </w:tc>
      </w:tr>
      <w:tr w:rsidR="00604927" w:rsidRPr="00604927" w:rsidTr="00604927">
        <w:trPr>
          <w:trHeight w:val="300"/>
        </w:trPr>
        <w:tc>
          <w:tcPr>
            <w:tcW w:w="3227" w:type="dxa"/>
            <w:hideMark/>
          </w:tcPr>
          <w:p w:rsidR="00604927" w:rsidRPr="00230238" w:rsidRDefault="00604927">
            <w:r w:rsidRPr="00230238">
              <w:t>Zásoby</w:t>
            </w:r>
          </w:p>
        </w:tc>
        <w:tc>
          <w:tcPr>
            <w:tcW w:w="992" w:type="dxa"/>
            <w:noWrap/>
            <w:hideMark/>
          </w:tcPr>
          <w:p w:rsidR="00604927" w:rsidRPr="00230238" w:rsidRDefault="00604927" w:rsidP="00604927">
            <w:r w:rsidRPr="00230238">
              <w:t>12 209</w:t>
            </w:r>
          </w:p>
        </w:tc>
        <w:tc>
          <w:tcPr>
            <w:tcW w:w="1134" w:type="dxa"/>
            <w:noWrap/>
            <w:hideMark/>
          </w:tcPr>
          <w:p w:rsidR="00604927" w:rsidRPr="00230238" w:rsidRDefault="00604927" w:rsidP="00604927">
            <w:r w:rsidRPr="00230238">
              <w:t>3 160</w:t>
            </w:r>
          </w:p>
        </w:tc>
        <w:tc>
          <w:tcPr>
            <w:tcW w:w="1134" w:type="dxa"/>
            <w:noWrap/>
            <w:hideMark/>
          </w:tcPr>
          <w:p w:rsidR="00604927" w:rsidRPr="00230238" w:rsidRDefault="00604927" w:rsidP="00604927">
            <w:r w:rsidRPr="00230238">
              <w:t>4 613</w:t>
            </w:r>
          </w:p>
        </w:tc>
        <w:tc>
          <w:tcPr>
            <w:tcW w:w="1134" w:type="dxa"/>
            <w:noWrap/>
            <w:hideMark/>
          </w:tcPr>
          <w:p w:rsidR="00604927" w:rsidRPr="00230238" w:rsidRDefault="00604927" w:rsidP="00604927">
            <w:r w:rsidRPr="00230238">
              <w:t>4 852</w:t>
            </w:r>
          </w:p>
        </w:tc>
        <w:tc>
          <w:tcPr>
            <w:tcW w:w="1134" w:type="dxa"/>
            <w:noWrap/>
            <w:hideMark/>
          </w:tcPr>
          <w:p w:rsidR="00604927" w:rsidRPr="00230238" w:rsidRDefault="00604927" w:rsidP="00604927">
            <w:r w:rsidRPr="00230238">
              <w:t>3 812</w:t>
            </w:r>
          </w:p>
        </w:tc>
      </w:tr>
      <w:tr w:rsidR="00604927" w:rsidRPr="00604927" w:rsidTr="00604927">
        <w:trPr>
          <w:trHeight w:val="300"/>
        </w:trPr>
        <w:tc>
          <w:tcPr>
            <w:tcW w:w="3227" w:type="dxa"/>
            <w:hideMark/>
          </w:tcPr>
          <w:p w:rsidR="00604927" w:rsidRPr="00230238" w:rsidRDefault="00604927">
            <w:r w:rsidRPr="00230238">
              <w:t>Dlouhodobé pohledávky</w:t>
            </w:r>
          </w:p>
        </w:tc>
        <w:tc>
          <w:tcPr>
            <w:tcW w:w="992" w:type="dxa"/>
            <w:noWrap/>
            <w:hideMark/>
          </w:tcPr>
          <w:p w:rsidR="00604927" w:rsidRPr="00230238" w:rsidRDefault="00604927">
            <w:r w:rsidRPr="00230238">
              <w:t> </w:t>
            </w:r>
          </w:p>
        </w:tc>
        <w:tc>
          <w:tcPr>
            <w:tcW w:w="1134" w:type="dxa"/>
            <w:noWrap/>
            <w:hideMark/>
          </w:tcPr>
          <w:p w:rsidR="00604927" w:rsidRPr="00230238" w:rsidRDefault="00604927">
            <w:r w:rsidRPr="00230238">
              <w:t> </w:t>
            </w:r>
          </w:p>
        </w:tc>
        <w:tc>
          <w:tcPr>
            <w:tcW w:w="1134" w:type="dxa"/>
            <w:noWrap/>
            <w:hideMark/>
          </w:tcPr>
          <w:p w:rsidR="00604927" w:rsidRPr="00230238" w:rsidRDefault="00604927">
            <w:r w:rsidRPr="00230238">
              <w:t> </w:t>
            </w:r>
          </w:p>
        </w:tc>
        <w:tc>
          <w:tcPr>
            <w:tcW w:w="1134" w:type="dxa"/>
            <w:noWrap/>
            <w:hideMark/>
          </w:tcPr>
          <w:p w:rsidR="00604927" w:rsidRPr="00230238" w:rsidRDefault="00604927">
            <w:r w:rsidRPr="00230238">
              <w:t> </w:t>
            </w:r>
          </w:p>
        </w:tc>
        <w:tc>
          <w:tcPr>
            <w:tcW w:w="1134" w:type="dxa"/>
            <w:noWrap/>
            <w:hideMark/>
          </w:tcPr>
          <w:p w:rsidR="00604927" w:rsidRPr="00230238" w:rsidRDefault="00604927">
            <w:r w:rsidRPr="00230238">
              <w:t> </w:t>
            </w:r>
          </w:p>
        </w:tc>
      </w:tr>
      <w:tr w:rsidR="00604927" w:rsidRPr="00604927" w:rsidTr="00604927">
        <w:trPr>
          <w:trHeight w:val="300"/>
        </w:trPr>
        <w:tc>
          <w:tcPr>
            <w:tcW w:w="3227" w:type="dxa"/>
            <w:hideMark/>
          </w:tcPr>
          <w:p w:rsidR="00604927" w:rsidRPr="00230238" w:rsidRDefault="00604927">
            <w:r w:rsidRPr="00230238">
              <w:t>Krátkodobé pohledávky</w:t>
            </w:r>
          </w:p>
        </w:tc>
        <w:tc>
          <w:tcPr>
            <w:tcW w:w="992" w:type="dxa"/>
            <w:noWrap/>
            <w:hideMark/>
          </w:tcPr>
          <w:p w:rsidR="00604927" w:rsidRPr="00230238" w:rsidRDefault="00604927" w:rsidP="00604927">
            <w:r w:rsidRPr="00230238">
              <w:t>28 313</w:t>
            </w:r>
          </w:p>
        </w:tc>
        <w:tc>
          <w:tcPr>
            <w:tcW w:w="1134" w:type="dxa"/>
            <w:noWrap/>
            <w:hideMark/>
          </w:tcPr>
          <w:p w:rsidR="00604927" w:rsidRPr="00230238" w:rsidRDefault="00604927" w:rsidP="00604927">
            <w:r w:rsidRPr="00230238">
              <w:t>27 248</w:t>
            </w:r>
          </w:p>
        </w:tc>
        <w:tc>
          <w:tcPr>
            <w:tcW w:w="1134" w:type="dxa"/>
            <w:noWrap/>
            <w:hideMark/>
          </w:tcPr>
          <w:p w:rsidR="00604927" w:rsidRPr="00230238" w:rsidRDefault="00604927" w:rsidP="00604927">
            <w:r w:rsidRPr="00230238">
              <w:t>59 750</w:t>
            </w:r>
          </w:p>
        </w:tc>
        <w:tc>
          <w:tcPr>
            <w:tcW w:w="1134" w:type="dxa"/>
            <w:noWrap/>
            <w:hideMark/>
          </w:tcPr>
          <w:p w:rsidR="00604927" w:rsidRPr="00230238" w:rsidRDefault="00604927" w:rsidP="00604927">
            <w:r w:rsidRPr="00230238">
              <w:t>76 839</w:t>
            </w:r>
          </w:p>
        </w:tc>
        <w:tc>
          <w:tcPr>
            <w:tcW w:w="1134" w:type="dxa"/>
            <w:noWrap/>
            <w:hideMark/>
          </w:tcPr>
          <w:p w:rsidR="00604927" w:rsidRPr="00230238" w:rsidRDefault="00604927" w:rsidP="00604927">
            <w:r w:rsidRPr="00230238">
              <w:t>82 614</w:t>
            </w:r>
          </w:p>
        </w:tc>
      </w:tr>
      <w:tr w:rsidR="00604927" w:rsidRPr="00604927" w:rsidTr="00604927">
        <w:trPr>
          <w:trHeight w:val="300"/>
        </w:trPr>
        <w:tc>
          <w:tcPr>
            <w:tcW w:w="3227" w:type="dxa"/>
            <w:hideMark/>
          </w:tcPr>
          <w:p w:rsidR="00604927" w:rsidRPr="00230238" w:rsidRDefault="00604927">
            <w:r w:rsidRPr="00230238">
              <w:t>Krátkodobý finanční majetek</w:t>
            </w:r>
          </w:p>
        </w:tc>
        <w:tc>
          <w:tcPr>
            <w:tcW w:w="992" w:type="dxa"/>
            <w:noWrap/>
            <w:hideMark/>
          </w:tcPr>
          <w:p w:rsidR="00604927" w:rsidRPr="00230238" w:rsidRDefault="00604927" w:rsidP="00604927">
            <w:r w:rsidRPr="00230238">
              <w:t>3 949</w:t>
            </w:r>
          </w:p>
        </w:tc>
        <w:tc>
          <w:tcPr>
            <w:tcW w:w="1134" w:type="dxa"/>
            <w:noWrap/>
            <w:hideMark/>
          </w:tcPr>
          <w:p w:rsidR="00604927" w:rsidRPr="00230238" w:rsidRDefault="00604927" w:rsidP="00604927">
            <w:r w:rsidRPr="00230238">
              <w:t>10 551</w:t>
            </w:r>
          </w:p>
        </w:tc>
        <w:tc>
          <w:tcPr>
            <w:tcW w:w="1134" w:type="dxa"/>
            <w:noWrap/>
            <w:hideMark/>
          </w:tcPr>
          <w:p w:rsidR="00604927" w:rsidRPr="00230238" w:rsidRDefault="00604927" w:rsidP="00604927">
            <w:r w:rsidRPr="00230238">
              <w:t>10 496</w:t>
            </w:r>
          </w:p>
        </w:tc>
        <w:tc>
          <w:tcPr>
            <w:tcW w:w="1134" w:type="dxa"/>
            <w:noWrap/>
            <w:hideMark/>
          </w:tcPr>
          <w:p w:rsidR="00604927" w:rsidRPr="00230238" w:rsidRDefault="00604927" w:rsidP="00604927">
            <w:r w:rsidRPr="00230238">
              <w:t>32 730</w:t>
            </w:r>
          </w:p>
        </w:tc>
        <w:tc>
          <w:tcPr>
            <w:tcW w:w="1134" w:type="dxa"/>
            <w:noWrap/>
            <w:hideMark/>
          </w:tcPr>
          <w:p w:rsidR="00604927" w:rsidRPr="00230238" w:rsidRDefault="00604927" w:rsidP="00604927">
            <w:r w:rsidRPr="00230238">
              <w:t>28 922</w:t>
            </w:r>
          </w:p>
        </w:tc>
      </w:tr>
      <w:tr w:rsidR="00604927" w:rsidRPr="00604927" w:rsidTr="00604927">
        <w:trPr>
          <w:trHeight w:val="375"/>
        </w:trPr>
        <w:tc>
          <w:tcPr>
            <w:tcW w:w="3227" w:type="dxa"/>
            <w:hideMark/>
          </w:tcPr>
          <w:p w:rsidR="00604927" w:rsidRPr="00230238" w:rsidRDefault="00604927">
            <w:pPr>
              <w:rPr>
                <w:b/>
                <w:bCs/>
              </w:rPr>
            </w:pPr>
            <w:r w:rsidRPr="00230238">
              <w:rPr>
                <w:b/>
                <w:bCs/>
              </w:rPr>
              <w:t>Ostatní aktiva (Časové rozlišení)</w:t>
            </w:r>
          </w:p>
        </w:tc>
        <w:tc>
          <w:tcPr>
            <w:tcW w:w="992" w:type="dxa"/>
            <w:noWrap/>
            <w:hideMark/>
          </w:tcPr>
          <w:p w:rsidR="00604927" w:rsidRPr="00230238" w:rsidRDefault="00604927" w:rsidP="00604927">
            <w:r w:rsidRPr="00230238">
              <w:t>210</w:t>
            </w:r>
          </w:p>
        </w:tc>
        <w:tc>
          <w:tcPr>
            <w:tcW w:w="1134" w:type="dxa"/>
            <w:noWrap/>
            <w:hideMark/>
          </w:tcPr>
          <w:p w:rsidR="00604927" w:rsidRPr="00230238" w:rsidRDefault="00604927" w:rsidP="00604927">
            <w:r w:rsidRPr="00230238">
              <w:t>90</w:t>
            </w:r>
          </w:p>
        </w:tc>
        <w:tc>
          <w:tcPr>
            <w:tcW w:w="1134" w:type="dxa"/>
            <w:noWrap/>
            <w:hideMark/>
          </w:tcPr>
          <w:p w:rsidR="00604927" w:rsidRPr="00230238" w:rsidRDefault="00604927" w:rsidP="00604927">
            <w:r w:rsidRPr="00230238">
              <w:t>1 639</w:t>
            </w:r>
          </w:p>
        </w:tc>
        <w:tc>
          <w:tcPr>
            <w:tcW w:w="1134" w:type="dxa"/>
            <w:noWrap/>
            <w:hideMark/>
          </w:tcPr>
          <w:p w:rsidR="00604927" w:rsidRPr="00230238" w:rsidRDefault="00604927" w:rsidP="00604927">
            <w:r w:rsidRPr="00230238">
              <w:t>1 621</w:t>
            </w:r>
          </w:p>
        </w:tc>
        <w:tc>
          <w:tcPr>
            <w:tcW w:w="1134" w:type="dxa"/>
            <w:noWrap/>
            <w:hideMark/>
          </w:tcPr>
          <w:p w:rsidR="00604927" w:rsidRPr="00230238" w:rsidRDefault="00604927" w:rsidP="00604927">
            <w:r w:rsidRPr="00230238">
              <w:t>1 392</w:t>
            </w:r>
          </w:p>
        </w:tc>
      </w:tr>
    </w:tbl>
    <w:p w:rsidR="00E54810" w:rsidRDefault="00E54810" w:rsidP="00E54810"/>
    <w:p w:rsidR="008A1BF7" w:rsidRDefault="008A1BF7" w:rsidP="008A1BF7">
      <w:pPr>
        <w:pStyle w:val="Nadpis6"/>
      </w:pPr>
      <w:bookmarkStart w:id="68" w:name="_Toc440368174"/>
      <w:r>
        <w:t>Tabulka 3-1</w:t>
      </w:r>
      <w:r w:rsidR="00FA4173">
        <w:t>2</w:t>
      </w:r>
      <w:r>
        <w:t xml:space="preserve"> – Vertikální analýza aktiv, procentuální vyjádření</w:t>
      </w:r>
      <w:r w:rsidR="00E560B6">
        <w:t xml:space="preserve"> (</w:t>
      </w:r>
      <w:r w:rsidR="005A7403">
        <w:t>Z</w:t>
      </w:r>
      <w:r w:rsidR="00E560B6">
        <w:t>droj: vlastní zpracování)</w:t>
      </w:r>
      <w:bookmarkEnd w:id="68"/>
    </w:p>
    <w:tbl>
      <w:tblPr>
        <w:tblStyle w:val="Mkatabulky"/>
        <w:tblW w:w="0" w:type="auto"/>
        <w:tblLook w:val="04A0" w:firstRow="1" w:lastRow="0" w:firstColumn="1" w:lastColumn="0" w:noHBand="0" w:noVBand="1"/>
      </w:tblPr>
      <w:tblGrid>
        <w:gridCol w:w="3279"/>
        <w:gridCol w:w="1120"/>
        <w:gridCol w:w="1120"/>
        <w:gridCol w:w="1120"/>
        <w:gridCol w:w="1120"/>
        <w:gridCol w:w="960"/>
      </w:tblGrid>
      <w:tr w:rsidR="00604927" w:rsidRPr="00604927" w:rsidTr="00604927">
        <w:trPr>
          <w:trHeight w:val="315"/>
        </w:trPr>
        <w:tc>
          <w:tcPr>
            <w:tcW w:w="3780" w:type="dxa"/>
            <w:hideMark/>
          </w:tcPr>
          <w:p w:rsidR="00604927" w:rsidRPr="00604927" w:rsidRDefault="00604927">
            <w:pPr>
              <w:rPr>
                <w:sz w:val="24"/>
                <w:szCs w:val="24"/>
              </w:rPr>
            </w:pPr>
            <w:r w:rsidRPr="00604927">
              <w:rPr>
                <w:sz w:val="24"/>
                <w:szCs w:val="24"/>
              </w:rPr>
              <w:t> </w:t>
            </w:r>
          </w:p>
        </w:tc>
        <w:tc>
          <w:tcPr>
            <w:tcW w:w="1120" w:type="dxa"/>
            <w:noWrap/>
            <w:hideMark/>
          </w:tcPr>
          <w:p w:rsidR="00604927" w:rsidRPr="00230238" w:rsidRDefault="00604927" w:rsidP="00604927">
            <w:pPr>
              <w:rPr>
                <w:b/>
              </w:rPr>
            </w:pPr>
            <w:r w:rsidRPr="00230238">
              <w:rPr>
                <w:b/>
              </w:rPr>
              <w:t>2010</w:t>
            </w:r>
          </w:p>
        </w:tc>
        <w:tc>
          <w:tcPr>
            <w:tcW w:w="1120" w:type="dxa"/>
            <w:noWrap/>
            <w:hideMark/>
          </w:tcPr>
          <w:p w:rsidR="00604927" w:rsidRPr="00230238" w:rsidRDefault="00604927" w:rsidP="00604927">
            <w:pPr>
              <w:rPr>
                <w:b/>
              </w:rPr>
            </w:pPr>
            <w:r w:rsidRPr="00230238">
              <w:rPr>
                <w:b/>
              </w:rPr>
              <w:t>2011</w:t>
            </w:r>
          </w:p>
        </w:tc>
        <w:tc>
          <w:tcPr>
            <w:tcW w:w="1120" w:type="dxa"/>
            <w:noWrap/>
            <w:hideMark/>
          </w:tcPr>
          <w:p w:rsidR="00604927" w:rsidRPr="00230238" w:rsidRDefault="00604927" w:rsidP="00604927">
            <w:pPr>
              <w:rPr>
                <w:b/>
              </w:rPr>
            </w:pPr>
            <w:r w:rsidRPr="00230238">
              <w:rPr>
                <w:b/>
              </w:rPr>
              <w:t>2012</w:t>
            </w:r>
          </w:p>
        </w:tc>
        <w:tc>
          <w:tcPr>
            <w:tcW w:w="1120" w:type="dxa"/>
            <w:noWrap/>
            <w:hideMark/>
          </w:tcPr>
          <w:p w:rsidR="00604927" w:rsidRPr="00230238" w:rsidRDefault="00604927" w:rsidP="00604927">
            <w:pPr>
              <w:rPr>
                <w:b/>
              </w:rPr>
            </w:pPr>
            <w:r w:rsidRPr="00230238">
              <w:rPr>
                <w:b/>
              </w:rPr>
              <w:t>2013</w:t>
            </w:r>
          </w:p>
        </w:tc>
        <w:tc>
          <w:tcPr>
            <w:tcW w:w="960" w:type="dxa"/>
            <w:noWrap/>
            <w:hideMark/>
          </w:tcPr>
          <w:p w:rsidR="00604927" w:rsidRPr="00230238" w:rsidRDefault="00604927" w:rsidP="00604927">
            <w:pPr>
              <w:rPr>
                <w:b/>
              </w:rPr>
            </w:pPr>
            <w:r w:rsidRPr="00230238">
              <w:rPr>
                <w:b/>
              </w:rPr>
              <w:t>2014</w:t>
            </w:r>
          </w:p>
        </w:tc>
      </w:tr>
      <w:tr w:rsidR="00604927" w:rsidRPr="00604927" w:rsidTr="00604927">
        <w:trPr>
          <w:trHeight w:val="300"/>
        </w:trPr>
        <w:tc>
          <w:tcPr>
            <w:tcW w:w="3780" w:type="dxa"/>
            <w:hideMark/>
          </w:tcPr>
          <w:p w:rsidR="00604927" w:rsidRPr="00230238" w:rsidRDefault="00604927">
            <w:r w:rsidRPr="00230238">
              <w:t>AKTIVA CELKEM</w:t>
            </w:r>
          </w:p>
        </w:tc>
        <w:tc>
          <w:tcPr>
            <w:tcW w:w="1120" w:type="dxa"/>
            <w:noWrap/>
            <w:hideMark/>
          </w:tcPr>
          <w:p w:rsidR="00604927" w:rsidRPr="00230238" w:rsidRDefault="00604927">
            <w:r w:rsidRPr="00230238">
              <w:t> </w:t>
            </w:r>
          </w:p>
        </w:tc>
        <w:tc>
          <w:tcPr>
            <w:tcW w:w="1120" w:type="dxa"/>
            <w:noWrap/>
            <w:hideMark/>
          </w:tcPr>
          <w:p w:rsidR="00604927" w:rsidRPr="00230238" w:rsidRDefault="00604927">
            <w:r w:rsidRPr="00230238">
              <w:t> </w:t>
            </w:r>
          </w:p>
        </w:tc>
        <w:tc>
          <w:tcPr>
            <w:tcW w:w="1120" w:type="dxa"/>
            <w:noWrap/>
            <w:hideMark/>
          </w:tcPr>
          <w:p w:rsidR="00604927" w:rsidRPr="00230238" w:rsidRDefault="00604927">
            <w:r w:rsidRPr="00230238">
              <w:t> </w:t>
            </w:r>
          </w:p>
        </w:tc>
        <w:tc>
          <w:tcPr>
            <w:tcW w:w="1120" w:type="dxa"/>
            <w:noWrap/>
            <w:hideMark/>
          </w:tcPr>
          <w:p w:rsidR="00604927" w:rsidRPr="00230238" w:rsidRDefault="00604927">
            <w:r w:rsidRPr="00230238">
              <w:t> </w:t>
            </w:r>
          </w:p>
        </w:tc>
        <w:tc>
          <w:tcPr>
            <w:tcW w:w="960" w:type="dxa"/>
            <w:noWrap/>
            <w:hideMark/>
          </w:tcPr>
          <w:p w:rsidR="00604927" w:rsidRPr="00230238" w:rsidRDefault="00604927">
            <w:r w:rsidRPr="00230238">
              <w:t> </w:t>
            </w:r>
          </w:p>
        </w:tc>
      </w:tr>
      <w:tr w:rsidR="00604927" w:rsidRPr="00604927" w:rsidTr="00604927">
        <w:trPr>
          <w:trHeight w:val="300"/>
        </w:trPr>
        <w:tc>
          <w:tcPr>
            <w:tcW w:w="3780" w:type="dxa"/>
            <w:hideMark/>
          </w:tcPr>
          <w:p w:rsidR="00604927" w:rsidRPr="00230238" w:rsidRDefault="00604927">
            <w:pPr>
              <w:rPr>
                <w:b/>
                <w:bCs/>
              </w:rPr>
            </w:pPr>
            <w:r w:rsidRPr="00230238">
              <w:rPr>
                <w:b/>
                <w:bCs/>
              </w:rPr>
              <w:t>Stálá aktiva</w:t>
            </w:r>
          </w:p>
        </w:tc>
        <w:tc>
          <w:tcPr>
            <w:tcW w:w="1120" w:type="dxa"/>
            <w:noWrap/>
            <w:hideMark/>
          </w:tcPr>
          <w:p w:rsidR="00604927" w:rsidRPr="00230238" w:rsidRDefault="00604927" w:rsidP="00604927">
            <w:pPr>
              <w:rPr>
                <w:b/>
                <w:bCs/>
              </w:rPr>
            </w:pPr>
            <w:r w:rsidRPr="00230238">
              <w:rPr>
                <w:b/>
                <w:bCs/>
              </w:rPr>
              <w:t>38%</w:t>
            </w:r>
          </w:p>
        </w:tc>
        <w:tc>
          <w:tcPr>
            <w:tcW w:w="1120" w:type="dxa"/>
            <w:noWrap/>
            <w:hideMark/>
          </w:tcPr>
          <w:p w:rsidR="00604927" w:rsidRPr="00230238" w:rsidRDefault="00604927" w:rsidP="00604927">
            <w:pPr>
              <w:rPr>
                <w:b/>
                <w:bCs/>
              </w:rPr>
            </w:pPr>
            <w:r w:rsidRPr="00230238">
              <w:rPr>
                <w:b/>
                <w:bCs/>
              </w:rPr>
              <w:t>32%</w:t>
            </w:r>
          </w:p>
        </w:tc>
        <w:tc>
          <w:tcPr>
            <w:tcW w:w="1120" w:type="dxa"/>
            <w:noWrap/>
            <w:hideMark/>
          </w:tcPr>
          <w:p w:rsidR="00604927" w:rsidRPr="00230238" w:rsidRDefault="00604927" w:rsidP="00604927">
            <w:pPr>
              <w:rPr>
                <w:b/>
                <w:bCs/>
              </w:rPr>
            </w:pPr>
            <w:r w:rsidRPr="00230238">
              <w:rPr>
                <w:b/>
                <w:bCs/>
              </w:rPr>
              <w:t>21%</w:t>
            </w:r>
          </w:p>
        </w:tc>
        <w:tc>
          <w:tcPr>
            <w:tcW w:w="1120" w:type="dxa"/>
            <w:noWrap/>
            <w:hideMark/>
          </w:tcPr>
          <w:p w:rsidR="00604927" w:rsidRPr="00230238" w:rsidRDefault="00604927" w:rsidP="00604927">
            <w:pPr>
              <w:rPr>
                <w:b/>
                <w:bCs/>
              </w:rPr>
            </w:pPr>
            <w:r w:rsidRPr="00230238">
              <w:rPr>
                <w:b/>
                <w:bCs/>
              </w:rPr>
              <w:t>16%</w:t>
            </w:r>
          </w:p>
        </w:tc>
        <w:tc>
          <w:tcPr>
            <w:tcW w:w="960" w:type="dxa"/>
            <w:noWrap/>
            <w:hideMark/>
          </w:tcPr>
          <w:p w:rsidR="00604927" w:rsidRPr="00230238" w:rsidRDefault="00604927" w:rsidP="00604927">
            <w:pPr>
              <w:rPr>
                <w:b/>
                <w:bCs/>
              </w:rPr>
            </w:pPr>
            <w:r w:rsidRPr="00230238">
              <w:rPr>
                <w:b/>
                <w:bCs/>
              </w:rPr>
              <w:t>19%</w:t>
            </w:r>
          </w:p>
        </w:tc>
      </w:tr>
      <w:tr w:rsidR="00604927" w:rsidRPr="00604927" w:rsidTr="00604927">
        <w:trPr>
          <w:trHeight w:val="300"/>
        </w:trPr>
        <w:tc>
          <w:tcPr>
            <w:tcW w:w="3780" w:type="dxa"/>
            <w:hideMark/>
          </w:tcPr>
          <w:p w:rsidR="00604927" w:rsidRPr="00230238" w:rsidRDefault="00604927">
            <w:r w:rsidRPr="00230238">
              <w:t>Dlouhodobý nehmotný majetek</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1%</w:t>
            </w:r>
          </w:p>
        </w:tc>
        <w:tc>
          <w:tcPr>
            <w:tcW w:w="1120" w:type="dxa"/>
            <w:noWrap/>
            <w:hideMark/>
          </w:tcPr>
          <w:p w:rsidR="00604927" w:rsidRPr="00230238" w:rsidRDefault="00604927" w:rsidP="00604927">
            <w:r w:rsidRPr="00230238">
              <w:t>0%</w:t>
            </w:r>
          </w:p>
        </w:tc>
        <w:tc>
          <w:tcPr>
            <w:tcW w:w="960" w:type="dxa"/>
            <w:noWrap/>
            <w:hideMark/>
          </w:tcPr>
          <w:p w:rsidR="00604927" w:rsidRPr="00230238" w:rsidRDefault="00604927" w:rsidP="00604927">
            <w:r w:rsidRPr="00230238">
              <w:t>0%</w:t>
            </w:r>
          </w:p>
        </w:tc>
      </w:tr>
      <w:tr w:rsidR="00604927" w:rsidRPr="00604927" w:rsidTr="00604927">
        <w:trPr>
          <w:trHeight w:val="300"/>
        </w:trPr>
        <w:tc>
          <w:tcPr>
            <w:tcW w:w="3780" w:type="dxa"/>
            <w:hideMark/>
          </w:tcPr>
          <w:p w:rsidR="00604927" w:rsidRPr="00230238" w:rsidRDefault="00604927">
            <w:r w:rsidRPr="00230238">
              <w:t>Dlouhodobý hmotný majetek</w:t>
            </w:r>
          </w:p>
        </w:tc>
        <w:tc>
          <w:tcPr>
            <w:tcW w:w="1120" w:type="dxa"/>
            <w:noWrap/>
            <w:hideMark/>
          </w:tcPr>
          <w:p w:rsidR="00604927" w:rsidRPr="00230238" w:rsidRDefault="00604927" w:rsidP="00604927">
            <w:r w:rsidRPr="00230238">
              <w:t>38%</w:t>
            </w:r>
          </w:p>
        </w:tc>
        <w:tc>
          <w:tcPr>
            <w:tcW w:w="1120" w:type="dxa"/>
            <w:noWrap/>
            <w:hideMark/>
          </w:tcPr>
          <w:p w:rsidR="00604927" w:rsidRPr="00230238" w:rsidRDefault="00604927" w:rsidP="00604927">
            <w:r w:rsidRPr="00230238">
              <w:t>32%</w:t>
            </w:r>
          </w:p>
        </w:tc>
        <w:tc>
          <w:tcPr>
            <w:tcW w:w="1120" w:type="dxa"/>
            <w:noWrap/>
            <w:hideMark/>
          </w:tcPr>
          <w:p w:rsidR="00604927" w:rsidRPr="00230238" w:rsidRDefault="00604927" w:rsidP="00604927">
            <w:r w:rsidRPr="00230238">
              <w:t>20%</w:t>
            </w:r>
          </w:p>
        </w:tc>
        <w:tc>
          <w:tcPr>
            <w:tcW w:w="1120" w:type="dxa"/>
            <w:noWrap/>
            <w:hideMark/>
          </w:tcPr>
          <w:p w:rsidR="00604927" w:rsidRPr="00230238" w:rsidRDefault="00604927" w:rsidP="00604927">
            <w:r w:rsidRPr="00230238">
              <w:t>16%</w:t>
            </w:r>
          </w:p>
        </w:tc>
        <w:tc>
          <w:tcPr>
            <w:tcW w:w="960" w:type="dxa"/>
            <w:noWrap/>
            <w:hideMark/>
          </w:tcPr>
          <w:p w:rsidR="00604927" w:rsidRPr="00230238" w:rsidRDefault="00604927" w:rsidP="00604927">
            <w:r w:rsidRPr="00230238">
              <w:t>19%</w:t>
            </w:r>
          </w:p>
        </w:tc>
      </w:tr>
      <w:tr w:rsidR="00604927" w:rsidRPr="00604927" w:rsidTr="00604927">
        <w:trPr>
          <w:trHeight w:val="300"/>
        </w:trPr>
        <w:tc>
          <w:tcPr>
            <w:tcW w:w="3780" w:type="dxa"/>
            <w:hideMark/>
          </w:tcPr>
          <w:p w:rsidR="00604927" w:rsidRPr="00230238" w:rsidRDefault="00604927">
            <w:r w:rsidRPr="00230238">
              <w:t>Dlouhodobý finanční majetek</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960" w:type="dxa"/>
            <w:noWrap/>
            <w:hideMark/>
          </w:tcPr>
          <w:p w:rsidR="00604927" w:rsidRPr="00230238" w:rsidRDefault="00604927" w:rsidP="00604927">
            <w:r w:rsidRPr="00230238">
              <w:t>0%</w:t>
            </w:r>
          </w:p>
        </w:tc>
      </w:tr>
      <w:tr w:rsidR="00604927" w:rsidRPr="00604927" w:rsidTr="00604927">
        <w:trPr>
          <w:trHeight w:val="300"/>
        </w:trPr>
        <w:tc>
          <w:tcPr>
            <w:tcW w:w="3780" w:type="dxa"/>
            <w:hideMark/>
          </w:tcPr>
          <w:p w:rsidR="00604927" w:rsidRPr="00230238" w:rsidRDefault="00604927">
            <w:pPr>
              <w:rPr>
                <w:b/>
                <w:bCs/>
              </w:rPr>
            </w:pPr>
            <w:r w:rsidRPr="00230238">
              <w:rPr>
                <w:b/>
                <w:bCs/>
              </w:rPr>
              <w:t>Oběžná aktiva</w:t>
            </w:r>
          </w:p>
        </w:tc>
        <w:tc>
          <w:tcPr>
            <w:tcW w:w="1120" w:type="dxa"/>
            <w:noWrap/>
            <w:hideMark/>
          </w:tcPr>
          <w:p w:rsidR="00604927" w:rsidRPr="00230238" w:rsidRDefault="00604927" w:rsidP="00604927">
            <w:pPr>
              <w:rPr>
                <w:b/>
                <w:bCs/>
              </w:rPr>
            </w:pPr>
            <w:r w:rsidRPr="00230238">
              <w:rPr>
                <w:b/>
                <w:bCs/>
              </w:rPr>
              <w:t>61%</w:t>
            </w:r>
          </w:p>
        </w:tc>
        <w:tc>
          <w:tcPr>
            <w:tcW w:w="1120" w:type="dxa"/>
            <w:noWrap/>
            <w:hideMark/>
          </w:tcPr>
          <w:p w:rsidR="00604927" w:rsidRPr="00230238" w:rsidRDefault="00604927" w:rsidP="00604927">
            <w:pPr>
              <w:rPr>
                <w:b/>
                <w:bCs/>
              </w:rPr>
            </w:pPr>
            <w:r w:rsidRPr="00230238">
              <w:rPr>
                <w:b/>
                <w:bCs/>
              </w:rPr>
              <w:t>68%</w:t>
            </w:r>
          </w:p>
        </w:tc>
        <w:tc>
          <w:tcPr>
            <w:tcW w:w="1120" w:type="dxa"/>
            <w:noWrap/>
            <w:hideMark/>
          </w:tcPr>
          <w:p w:rsidR="00604927" w:rsidRPr="00230238" w:rsidRDefault="00604927" w:rsidP="00604927">
            <w:pPr>
              <w:rPr>
                <w:b/>
                <w:bCs/>
              </w:rPr>
            </w:pPr>
            <w:r w:rsidRPr="00230238">
              <w:rPr>
                <w:b/>
                <w:bCs/>
              </w:rPr>
              <w:t>78%</w:t>
            </w:r>
          </w:p>
        </w:tc>
        <w:tc>
          <w:tcPr>
            <w:tcW w:w="1120" w:type="dxa"/>
            <w:noWrap/>
            <w:hideMark/>
          </w:tcPr>
          <w:p w:rsidR="00604927" w:rsidRPr="00230238" w:rsidRDefault="00604927" w:rsidP="00604927">
            <w:pPr>
              <w:rPr>
                <w:b/>
                <w:bCs/>
              </w:rPr>
            </w:pPr>
            <w:r w:rsidRPr="00230238">
              <w:rPr>
                <w:b/>
                <w:bCs/>
              </w:rPr>
              <w:t>83%</w:t>
            </w:r>
          </w:p>
        </w:tc>
        <w:tc>
          <w:tcPr>
            <w:tcW w:w="960" w:type="dxa"/>
            <w:noWrap/>
            <w:hideMark/>
          </w:tcPr>
          <w:p w:rsidR="00604927" w:rsidRPr="00230238" w:rsidRDefault="00604927" w:rsidP="00604927">
            <w:pPr>
              <w:rPr>
                <w:b/>
                <w:bCs/>
              </w:rPr>
            </w:pPr>
            <w:r w:rsidRPr="00230238">
              <w:rPr>
                <w:b/>
                <w:bCs/>
              </w:rPr>
              <w:t>80%</w:t>
            </w:r>
          </w:p>
        </w:tc>
      </w:tr>
      <w:tr w:rsidR="00604927" w:rsidRPr="00604927" w:rsidTr="00604927">
        <w:trPr>
          <w:trHeight w:val="300"/>
        </w:trPr>
        <w:tc>
          <w:tcPr>
            <w:tcW w:w="3780" w:type="dxa"/>
            <w:hideMark/>
          </w:tcPr>
          <w:p w:rsidR="00604927" w:rsidRPr="00230238" w:rsidRDefault="00604927">
            <w:r w:rsidRPr="00230238">
              <w:t>Zásoby</w:t>
            </w:r>
          </w:p>
        </w:tc>
        <w:tc>
          <w:tcPr>
            <w:tcW w:w="1120" w:type="dxa"/>
            <w:noWrap/>
            <w:hideMark/>
          </w:tcPr>
          <w:p w:rsidR="00604927" w:rsidRPr="00230238" w:rsidRDefault="00604927" w:rsidP="00604927">
            <w:r w:rsidRPr="00230238">
              <w:t>17%</w:t>
            </w:r>
          </w:p>
        </w:tc>
        <w:tc>
          <w:tcPr>
            <w:tcW w:w="1120" w:type="dxa"/>
            <w:noWrap/>
            <w:hideMark/>
          </w:tcPr>
          <w:p w:rsidR="00604927" w:rsidRPr="00230238" w:rsidRDefault="00604927" w:rsidP="00604927">
            <w:r w:rsidRPr="00230238">
              <w:t>5%</w:t>
            </w:r>
          </w:p>
        </w:tc>
        <w:tc>
          <w:tcPr>
            <w:tcW w:w="1120" w:type="dxa"/>
            <w:noWrap/>
            <w:hideMark/>
          </w:tcPr>
          <w:p w:rsidR="00604927" w:rsidRPr="00230238" w:rsidRDefault="00604927" w:rsidP="00604927">
            <w:r w:rsidRPr="00230238">
              <w:t>5%</w:t>
            </w:r>
          </w:p>
        </w:tc>
        <w:tc>
          <w:tcPr>
            <w:tcW w:w="1120" w:type="dxa"/>
            <w:noWrap/>
            <w:hideMark/>
          </w:tcPr>
          <w:p w:rsidR="00604927" w:rsidRPr="00230238" w:rsidRDefault="00604927" w:rsidP="00604927">
            <w:r w:rsidRPr="00230238">
              <w:t>4%</w:t>
            </w:r>
          </w:p>
        </w:tc>
        <w:tc>
          <w:tcPr>
            <w:tcW w:w="960" w:type="dxa"/>
            <w:noWrap/>
            <w:hideMark/>
          </w:tcPr>
          <w:p w:rsidR="00604927" w:rsidRPr="00230238" w:rsidRDefault="00604927" w:rsidP="00604927">
            <w:r w:rsidRPr="00230238">
              <w:t>3%</w:t>
            </w:r>
          </w:p>
        </w:tc>
      </w:tr>
      <w:tr w:rsidR="00604927" w:rsidRPr="00604927" w:rsidTr="00604927">
        <w:trPr>
          <w:trHeight w:val="300"/>
        </w:trPr>
        <w:tc>
          <w:tcPr>
            <w:tcW w:w="3780" w:type="dxa"/>
            <w:hideMark/>
          </w:tcPr>
          <w:p w:rsidR="00604927" w:rsidRPr="00230238" w:rsidRDefault="00604927">
            <w:r w:rsidRPr="00230238">
              <w:t>Dlouhodobé pohledávky</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960" w:type="dxa"/>
            <w:noWrap/>
            <w:hideMark/>
          </w:tcPr>
          <w:p w:rsidR="00604927" w:rsidRPr="00230238" w:rsidRDefault="00604927" w:rsidP="00604927">
            <w:r w:rsidRPr="00230238">
              <w:t>0%</w:t>
            </w:r>
          </w:p>
        </w:tc>
      </w:tr>
      <w:tr w:rsidR="00604927" w:rsidRPr="00604927" w:rsidTr="00604927">
        <w:trPr>
          <w:trHeight w:val="300"/>
        </w:trPr>
        <w:tc>
          <w:tcPr>
            <w:tcW w:w="3780" w:type="dxa"/>
            <w:hideMark/>
          </w:tcPr>
          <w:p w:rsidR="00604927" w:rsidRPr="00230238" w:rsidRDefault="00604927">
            <w:r w:rsidRPr="00230238">
              <w:t>Krátkodobé pohledávky</w:t>
            </w:r>
          </w:p>
        </w:tc>
        <w:tc>
          <w:tcPr>
            <w:tcW w:w="1120" w:type="dxa"/>
            <w:noWrap/>
            <w:hideMark/>
          </w:tcPr>
          <w:p w:rsidR="00604927" w:rsidRPr="00230238" w:rsidRDefault="00604927" w:rsidP="00604927">
            <w:r w:rsidRPr="00230238">
              <w:t>39%</w:t>
            </w:r>
          </w:p>
        </w:tc>
        <w:tc>
          <w:tcPr>
            <w:tcW w:w="1120" w:type="dxa"/>
            <w:noWrap/>
            <w:hideMark/>
          </w:tcPr>
          <w:p w:rsidR="00604927" w:rsidRPr="00230238" w:rsidRDefault="00604927" w:rsidP="00604927">
            <w:r w:rsidRPr="00230238">
              <w:t>45%</w:t>
            </w:r>
          </w:p>
        </w:tc>
        <w:tc>
          <w:tcPr>
            <w:tcW w:w="1120" w:type="dxa"/>
            <w:noWrap/>
            <w:hideMark/>
          </w:tcPr>
          <w:p w:rsidR="00604927" w:rsidRPr="00230238" w:rsidRDefault="00604927" w:rsidP="00604927">
            <w:r w:rsidRPr="00230238">
              <w:t>62%</w:t>
            </w:r>
          </w:p>
        </w:tc>
        <w:tc>
          <w:tcPr>
            <w:tcW w:w="1120" w:type="dxa"/>
            <w:noWrap/>
            <w:hideMark/>
          </w:tcPr>
          <w:p w:rsidR="00604927" w:rsidRPr="00230238" w:rsidRDefault="00604927" w:rsidP="00604927">
            <w:r w:rsidRPr="00230238">
              <w:t>56%</w:t>
            </w:r>
          </w:p>
        </w:tc>
        <w:tc>
          <w:tcPr>
            <w:tcW w:w="960" w:type="dxa"/>
            <w:noWrap/>
            <w:hideMark/>
          </w:tcPr>
          <w:p w:rsidR="00604927" w:rsidRPr="00230238" w:rsidRDefault="00604927" w:rsidP="00604927">
            <w:r w:rsidRPr="00230238">
              <w:t>57%</w:t>
            </w:r>
          </w:p>
        </w:tc>
      </w:tr>
      <w:tr w:rsidR="00604927" w:rsidRPr="00604927" w:rsidTr="00604927">
        <w:trPr>
          <w:trHeight w:val="300"/>
        </w:trPr>
        <w:tc>
          <w:tcPr>
            <w:tcW w:w="3780" w:type="dxa"/>
            <w:hideMark/>
          </w:tcPr>
          <w:p w:rsidR="00604927" w:rsidRPr="00230238" w:rsidRDefault="00604927">
            <w:r w:rsidRPr="00230238">
              <w:t>Krátkodobý finanční majetek</w:t>
            </w:r>
          </w:p>
        </w:tc>
        <w:tc>
          <w:tcPr>
            <w:tcW w:w="1120" w:type="dxa"/>
            <w:noWrap/>
            <w:hideMark/>
          </w:tcPr>
          <w:p w:rsidR="00604927" w:rsidRPr="00230238" w:rsidRDefault="00604927" w:rsidP="00604927">
            <w:r w:rsidRPr="00230238">
              <w:t>5%</w:t>
            </w:r>
          </w:p>
        </w:tc>
        <w:tc>
          <w:tcPr>
            <w:tcW w:w="1120" w:type="dxa"/>
            <w:noWrap/>
            <w:hideMark/>
          </w:tcPr>
          <w:p w:rsidR="00604927" w:rsidRPr="00230238" w:rsidRDefault="00604927" w:rsidP="00604927">
            <w:r w:rsidRPr="00230238">
              <w:t>18%</w:t>
            </w:r>
          </w:p>
        </w:tc>
        <w:tc>
          <w:tcPr>
            <w:tcW w:w="1120" w:type="dxa"/>
            <w:noWrap/>
            <w:hideMark/>
          </w:tcPr>
          <w:p w:rsidR="00604927" w:rsidRPr="00230238" w:rsidRDefault="00604927" w:rsidP="00604927">
            <w:r w:rsidRPr="00230238">
              <w:t>11%</w:t>
            </w:r>
          </w:p>
        </w:tc>
        <w:tc>
          <w:tcPr>
            <w:tcW w:w="1120" w:type="dxa"/>
            <w:noWrap/>
            <w:hideMark/>
          </w:tcPr>
          <w:p w:rsidR="00604927" w:rsidRPr="00230238" w:rsidRDefault="00604927" w:rsidP="00604927">
            <w:r w:rsidRPr="00230238">
              <w:t>24%</w:t>
            </w:r>
          </w:p>
        </w:tc>
        <w:tc>
          <w:tcPr>
            <w:tcW w:w="960" w:type="dxa"/>
            <w:noWrap/>
            <w:hideMark/>
          </w:tcPr>
          <w:p w:rsidR="00604927" w:rsidRPr="00230238" w:rsidRDefault="00604927" w:rsidP="00604927">
            <w:r w:rsidRPr="00230238">
              <w:t>20%</w:t>
            </w:r>
          </w:p>
        </w:tc>
      </w:tr>
      <w:tr w:rsidR="00604927" w:rsidRPr="00604927" w:rsidTr="00604927">
        <w:trPr>
          <w:trHeight w:val="315"/>
        </w:trPr>
        <w:tc>
          <w:tcPr>
            <w:tcW w:w="3780" w:type="dxa"/>
            <w:hideMark/>
          </w:tcPr>
          <w:p w:rsidR="00604927" w:rsidRPr="00230238" w:rsidRDefault="00604927">
            <w:pPr>
              <w:rPr>
                <w:b/>
                <w:bCs/>
              </w:rPr>
            </w:pPr>
            <w:r w:rsidRPr="00230238">
              <w:rPr>
                <w:b/>
                <w:bCs/>
              </w:rPr>
              <w:t>Ostatní aktiva (Časové rozlišení)</w:t>
            </w:r>
          </w:p>
        </w:tc>
        <w:tc>
          <w:tcPr>
            <w:tcW w:w="1120" w:type="dxa"/>
            <w:noWrap/>
            <w:hideMark/>
          </w:tcPr>
          <w:p w:rsidR="00604927" w:rsidRPr="00230238" w:rsidRDefault="00604927" w:rsidP="00604927">
            <w:pPr>
              <w:rPr>
                <w:b/>
                <w:bCs/>
              </w:rPr>
            </w:pPr>
            <w:r w:rsidRPr="00230238">
              <w:rPr>
                <w:b/>
                <w:bCs/>
              </w:rPr>
              <w:t>0%</w:t>
            </w:r>
          </w:p>
        </w:tc>
        <w:tc>
          <w:tcPr>
            <w:tcW w:w="1120" w:type="dxa"/>
            <w:noWrap/>
            <w:hideMark/>
          </w:tcPr>
          <w:p w:rsidR="00604927" w:rsidRPr="00230238" w:rsidRDefault="00604927" w:rsidP="00604927">
            <w:pPr>
              <w:rPr>
                <w:b/>
                <w:bCs/>
              </w:rPr>
            </w:pPr>
            <w:r w:rsidRPr="00230238">
              <w:rPr>
                <w:b/>
                <w:bCs/>
              </w:rPr>
              <w:t>0%</w:t>
            </w:r>
          </w:p>
        </w:tc>
        <w:tc>
          <w:tcPr>
            <w:tcW w:w="1120" w:type="dxa"/>
            <w:noWrap/>
            <w:hideMark/>
          </w:tcPr>
          <w:p w:rsidR="00604927" w:rsidRPr="00230238" w:rsidRDefault="00604927" w:rsidP="00604927">
            <w:pPr>
              <w:rPr>
                <w:b/>
                <w:bCs/>
              </w:rPr>
            </w:pPr>
            <w:r w:rsidRPr="00230238">
              <w:rPr>
                <w:b/>
                <w:bCs/>
              </w:rPr>
              <w:t>2%</w:t>
            </w:r>
          </w:p>
        </w:tc>
        <w:tc>
          <w:tcPr>
            <w:tcW w:w="1120" w:type="dxa"/>
            <w:noWrap/>
            <w:hideMark/>
          </w:tcPr>
          <w:p w:rsidR="00604927" w:rsidRPr="00230238" w:rsidRDefault="00604927" w:rsidP="00604927">
            <w:pPr>
              <w:rPr>
                <w:b/>
                <w:bCs/>
              </w:rPr>
            </w:pPr>
            <w:r w:rsidRPr="00230238">
              <w:rPr>
                <w:b/>
                <w:bCs/>
              </w:rPr>
              <w:t>1%</w:t>
            </w:r>
          </w:p>
        </w:tc>
        <w:tc>
          <w:tcPr>
            <w:tcW w:w="960" w:type="dxa"/>
            <w:noWrap/>
            <w:hideMark/>
          </w:tcPr>
          <w:p w:rsidR="00604927" w:rsidRPr="00230238" w:rsidRDefault="00604927" w:rsidP="00604927">
            <w:pPr>
              <w:rPr>
                <w:b/>
                <w:bCs/>
              </w:rPr>
            </w:pPr>
            <w:r w:rsidRPr="00230238">
              <w:rPr>
                <w:b/>
                <w:bCs/>
              </w:rPr>
              <w:t>1%</w:t>
            </w:r>
          </w:p>
        </w:tc>
      </w:tr>
    </w:tbl>
    <w:p w:rsidR="00230238" w:rsidRDefault="00230238" w:rsidP="00E54810"/>
    <w:p w:rsidR="00B35820" w:rsidRDefault="00B35820" w:rsidP="00E54810">
      <w:r>
        <w:t xml:space="preserve">Vertikální analýza aktiv ukazuje, že oběžná aktiva převyšují aktiva stálá, společnost je tedy kapitálově lehká. U firem podobného zaměření a velikosti je tato skutečnost poměrně častá. </w:t>
      </w:r>
      <w:r w:rsidR="00A11734">
        <w:t>Drtivá</w:t>
      </w:r>
      <w:r>
        <w:t xml:space="preserve"> většina stálých aktiv je tvořena </w:t>
      </w:r>
      <w:r>
        <w:lastRenderedPageBreak/>
        <w:t>dlouhodobým hmotným majetkem, kde se jedná hlavně o výrobní zařízení a stroje. Společnost vlastní také pozemky a stavby, ve kterých</w:t>
      </w:r>
      <w:r w:rsidR="005C5130">
        <w:t xml:space="preserve"> společnost sídlí a</w:t>
      </w:r>
      <w:r>
        <w:t xml:space="preserve"> probíhá</w:t>
      </w:r>
      <w:r w:rsidR="005C5130">
        <w:t xml:space="preserve"> část výroby</w:t>
      </w:r>
      <w:r w:rsidR="00000F8E">
        <w:t>.</w:t>
      </w:r>
    </w:p>
    <w:p w:rsidR="00000F8E" w:rsidRDefault="00000F8E" w:rsidP="00E54810">
      <w:r>
        <w:t>Podíl oběžných aktiv v průběhu let roste, to je dáno především vyššími objemy krátkodobých pohledávek, stálá aktiva jsou v letech 2010 a 2014 na podobných hodnotách, ale podíl oběžných aktiv se v poměru k celkovým aktivům zvýšil z 61 % na 80 %. Růst je zaznamenán také u krátkodobého finančního majetku, jedná se o důsledek vyšších zůstatků na bankovních účtech, kam byly v průběhu let připisovány zisky společnosti.</w:t>
      </w:r>
    </w:p>
    <w:p w:rsidR="004928F2" w:rsidRDefault="004928F2" w:rsidP="004928F2">
      <w:pPr>
        <w:pStyle w:val="Nadpis5"/>
      </w:pPr>
      <w:bookmarkStart w:id="69" w:name="_Toc440368280"/>
      <w:r>
        <w:t>Graf 3-4 – Vertikální analýza aktiv</w:t>
      </w:r>
      <w:r w:rsidR="00E560B6">
        <w:t xml:space="preserve"> (</w:t>
      </w:r>
      <w:r w:rsidR="005A7403">
        <w:t>Z</w:t>
      </w:r>
      <w:r w:rsidR="00E560B6">
        <w:t>droj: vlastní zpracování)</w:t>
      </w:r>
      <w:bookmarkEnd w:id="69"/>
    </w:p>
    <w:p w:rsidR="0034789D" w:rsidRDefault="0014490A" w:rsidP="00E54810">
      <w:r w:rsidRPr="0014490A">
        <w:rPr>
          <w:noProof/>
          <w:lang w:eastAsia="cs-CZ"/>
        </w:rPr>
        <w:drawing>
          <wp:inline distT="0" distB="0" distL="0" distR="0" wp14:anchorId="52D4E2DB" wp14:editId="4C0FC9D1">
            <wp:extent cx="4542366" cy="2998258"/>
            <wp:effectExtent l="19050" t="0" r="10584" b="0"/>
            <wp:docPr id="22"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490A" w:rsidRDefault="008A1BF7" w:rsidP="008A1BF7">
      <w:pPr>
        <w:pStyle w:val="Nadpis6"/>
      </w:pPr>
      <w:bookmarkStart w:id="70" w:name="_Toc440368175"/>
      <w:r>
        <w:t>Tabulka 3-1</w:t>
      </w:r>
      <w:r w:rsidR="00FA4173">
        <w:t>3</w:t>
      </w:r>
      <w:r>
        <w:t xml:space="preserve"> – Vertikální analýza pasiv, číselné vyjádření</w:t>
      </w:r>
      <w:r w:rsidR="00E560B6">
        <w:t xml:space="preserve"> (</w:t>
      </w:r>
      <w:r w:rsidR="005A7403">
        <w:t>Z</w:t>
      </w:r>
      <w:r w:rsidR="00E560B6">
        <w:t>droj: vlastní zpracování)</w:t>
      </w:r>
      <w:bookmarkEnd w:id="70"/>
    </w:p>
    <w:tbl>
      <w:tblPr>
        <w:tblStyle w:val="Mkatabulky"/>
        <w:tblW w:w="0" w:type="auto"/>
        <w:tblLook w:val="04A0" w:firstRow="1" w:lastRow="0" w:firstColumn="1" w:lastColumn="0" w:noHBand="0" w:noVBand="1"/>
      </w:tblPr>
      <w:tblGrid>
        <w:gridCol w:w="3369"/>
        <w:gridCol w:w="1134"/>
        <w:gridCol w:w="992"/>
        <w:gridCol w:w="992"/>
        <w:gridCol w:w="1052"/>
        <w:gridCol w:w="1180"/>
      </w:tblGrid>
      <w:tr w:rsidR="00604927" w:rsidRPr="00BD68C0" w:rsidTr="0094296B">
        <w:trPr>
          <w:trHeight w:val="315"/>
        </w:trPr>
        <w:tc>
          <w:tcPr>
            <w:tcW w:w="3369" w:type="dxa"/>
            <w:hideMark/>
          </w:tcPr>
          <w:p w:rsidR="00604927" w:rsidRPr="00C65D0E" w:rsidRDefault="00604927" w:rsidP="004E653D">
            <w:r w:rsidRPr="00C65D0E">
              <w:t> </w:t>
            </w:r>
          </w:p>
        </w:tc>
        <w:tc>
          <w:tcPr>
            <w:tcW w:w="1134" w:type="dxa"/>
            <w:noWrap/>
            <w:hideMark/>
          </w:tcPr>
          <w:p w:rsidR="00604927" w:rsidRPr="00C65D0E" w:rsidRDefault="00604927" w:rsidP="004E653D">
            <w:pPr>
              <w:rPr>
                <w:b/>
              </w:rPr>
            </w:pPr>
            <w:r w:rsidRPr="00C65D0E">
              <w:rPr>
                <w:b/>
              </w:rPr>
              <w:t>2010</w:t>
            </w:r>
          </w:p>
        </w:tc>
        <w:tc>
          <w:tcPr>
            <w:tcW w:w="992" w:type="dxa"/>
            <w:noWrap/>
            <w:hideMark/>
          </w:tcPr>
          <w:p w:rsidR="00604927" w:rsidRPr="00C65D0E" w:rsidRDefault="00604927" w:rsidP="004E653D">
            <w:pPr>
              <w:rPr>
                <w:b/>
              </w:rPr>
            </w:pPr>
            <w:r w:rsidRPr="00C65D0E">
              <w:rPr>
                <w:b/>
              </w:rPr>
              <w:t>2011</w:t>
            </w:r>
          </w:p>
        </w:tc>
        <w:tc>
          <w:tcPr>
            <w:tcW w:w="992" w:type="dxa"/>
            <w:noWrap/>
            <w:hideMark/>
          </w:tcPr>
          <w:p w:rsidR="00604927" w:rsidRPr="00C65D0E" w:rsidRDefault="00604927" w:rsidP="004E653D">
            <w:pPr>
              <w:rPr>
                <w:b/>
              </w:rPr>
            </w:pPr>
            <w:r w:rsidRPr="00C65D0E">
              <w:rPr>
                <w:b/>
              </w:rPr>
              <w:t>2012</w:t>
            </w:r>
          </w:p>
        </w:tc>
        <w:tc>
          <w:tcPr>
            <w:tcW w:w="1052" w:type="dxa"/>
            <w:noWrap/>
            <w:hideMark/>
          </w:tcPr>
          <w:p w:rsidR="00604927" w:rsidRPr="00C65D0E" w:rsidRDefault="00604927" w:rsidP="004E653D">
            <w:pPr>
              <w:rPr>
                <w:b/>
              </w:rPr>
            </w:pPr>
            <w:r w:rsidRPr="00C65D0E">
              <w:rPr>
                <w:b/>
              </w:rPr>
              <w:t>2013</w:t>
            </w:r>
          </w:p>
        </w:tc>
        <w:tc>
          <w:tcPr>
            <w:tcW w:w="1180" w:type="dxa"/>
            <w:noWrap/>
            <w:hideMark/>
          </w:tcPr>
          <w:p w:rsidR="00604927" w:rsidRPr="00C65D0E" w:rsidRDefault="00604927" w:rsidP="004E653D">
            <w:pPr>
              <w:rPr>
                <w:b/>
              </w:rPr>
            </w:pPr>
            <w:r w:rsidRPr="00C65D0E">
              <w:rPr>
                <w:b/>
              </w:rPr>
              <w:t>2014</w:t>
            </w:r>
          </w:p>
        </w:tc>
      </w:tr>
      <w:tr w:rsidR="00604927" w:rsidRPr="00BD68C0" w:rsidTr="0094296B">
        <w:trPr>
          <w:trHeight w:val="300"/>
        </w:trPr>
        <w:tc>
          <w:tcPr>
            <w:tcW w:w="3369" w:type="dxa"/>
            <w:hideMark/>
          </w:tcPr>
          <w:p w:rsidR="00604927" w:rsidRPr="00C65D0E" w:rsidRDefault="00604927" w:rsidP="004E653D">
            <w:pPr>
              <w:rPr>
                <w:b/>
              </w:rPr>
            </w:pPr>
            <w:r w:rsidRPr="00C65D0E">
              <w:rPr>
                <w:b/>
              </w:rPr>
              <w:t>PASIVA CELKEM</w:t>
            </w:r>
          </w:p>
        </w:tc>
        <w:tc>
          <w:tcPr>
            <w:tcW w:w="1134" w:type="dxa"/>
            <w:noWrap/>
            <w:hideMark/>
          </w:tcPr>
          <w:p w:rsidR="00604927" w:rsidRPr="00C65D0E" w:rsidRDefault="00604927" w:rsidP="004E653D">
            <w:r w:rsidRPr="00C65D0E">
              <w:t>72 431</w:t>
            </w:r>
          </w:p>
        </w:tc>
        <w:tc>
          <w:tcPr>
            <w:tcW w:w="992" w:type="dxa"/>
            <w:noWrap/>
            <w:hideMark/>
          </w:tcPr>
          <w:p w:rsidR="00604927" w:rsidRPr="00C65D0E" w:rsidRDefault="00604927" w:rsidP="004E653D">
            <w:r w:rsidRPr="00C65D0E">
              <w:t>59 985</w:t>
            </w:r>
          </w:p>
        </w:tc>
        <w:tc>
          <w:tcPr>
            <w:tcW w:w="992" w:type="dxa"/>
            <w:noWrap/>
            <w:hideMark/>
          </w:tcPr>
          <w:p w:rsidR="00604927" w:rsidRPr="00C65D0E" w:rsidRDefault="00604927" w:rsidP="004E653D">
            <w:r w:rsidRPr="00C65D0E">
              <w:t>96 544</w:t>
            </w:r>
          </w:p>
        </w:tc>
        <w:tc>
          <w:tcPr>
            <w:tcW w:w="1052" w:type="dxa"/>
            <w:noWrap/>
            <w:hideMark/>
          </w:tcPr>
          <w:p w:rsidR="00604927" w:rsidRPr="00C65D0E" w:rsidRDefault="00604927" w:rsidP="004E653D">
            <w:r w:rsidRPr="00C65D0E">
              <w:t>137 984</w:t>
            </w:r>
          </w:p>
        </w:tc>
        <w:tc>
          <w:tcPr>
            <w:tcW w:w="1180" w:type="dxa"/>
            <w:noWrap/>
            <w:hideMark/>
          </w:tcPr>
          <w:p w:rsidR="00604927" w:rsidRPr="00C65D0E" w:rsidRDefault="00604927" w:rsidP="004E653D">
            <w:r w:rsidRPr="00C65D0E">
              <w:t>144 848</w:t>
            </w:r>
          </w:p>
        </w:tc>
      </w:tr>
      <w:tr w:rsidR="00604927" w:rsidRPr="00BD68C0" w:rsidTr="0094296B">
        <w:trPr>
          <w:trHeight w:val="300"/>
        </w:trPr>
        <w:tc>
          <w:tcPr>
            <w:tcW w:w="3369" w:type="dxa"/>
            <w:hideMark/>
          </w:tcPr>
          <w:p w:rsidR="00604927" w:rsidRPr="00C65D0E" w:rsidRDefault="00604927" w:rsidP="004E653D">
            <w:pPr>
              <w:rPr>
                <w:b/>
                <w:bCs/>
              </w:rPr>
            </w:pPr>
            <w:r w:rsidRPr="00C65D0E">
              <w:rPr>
                <w:b/>
                <w:bCs/>
              </w:rPr>
              <w:t>Vlastní kapitál</w:t>
            </w:r>
          </w:p>
        </w:tc>
        <w:tc>
          <w:tcPr>
            <w:tcW w:w="1134" w:type="dxa"/>
            <w:noWrap/>
            <w:hideMark/>
          </w:tcPr>
          <w:p w:rsidR="00604927" w:rsidRPr="00C65D0E" w:rsidRDefault="00604927" w:rsidP="004E653D">
            <w:r w:rsidRPr="00C65D0E">
              <w:t>34 800</w:t>
            </w:r>
          </w:p>
        </w:tc>
        <w:tc>
          <w:tcPr>
            <w:tcW w:w="992" w:type="dxa"/>
            <w:noWrap/>
            <w:hideMark/>
          </w:tcPr>
          <w:p w:rsidR="00604927" w:rsidRPr="00C65D0E" w:rsidRDefault="00604927" w:rsidP="004E653D">
            <w:r w:rsidRPr="00C65D0E">
              <w:t>46 195</w:t>
            </w:r>
          </w:p>
        </w:tc>
        <w:tc>
          <w:tcPr>
            <w:tcW w:w="992" w:type="dxa"/>
            <w:noWrap/>
            <w:hideMark/>
          </w:tcPr>
          <w:p w:rsidR="00604927" w:rsidRPr="00C65D0E" w:rsidRDefault="00604927" w:rsidP="004E653D">
            <w:r w:rsidRPr="00C65D0E">
              <w:t>63 483</w:t>
            </w:r>
          </w:p>
        </w:tc>
        <w:tc>
          <w:tcPr>
            <w:tcW w:w="1052" w:type="dxa"/>
            <w:noWrap/>
            <w:hideMark/>
          </w:tcPr>
          <w:p w:rsidR="00604927" w:rsidRPr="00C65D0E" w:rsidRDefault="00604927" w:rsidP="004E653D">
            <w:r w:rsidRPr="00C65D0E">
              <w:t>81 680</w:t>
            </w:r>
          </w:p>
        </w:tc>
        <w:tc>
          <w:tcPr>
            <w:tcW w:w="1180" w:type="dxa"/>
            <w:noWrap/>
            <w:hideMark/>
          </w:tcPr>
          <w:p w:rsidR="00604927" w:rsidRPr="00C65D0E" w:rsidRDefault="00604927" w:rsidP="004E653D">
            <w:r w:rsidRPr="00C65D0E">
              <w:t>92 159</w:t>
            </w:r>
          </w:p>
        </w:tc>
      </w:tr>
      <w:tr w:rsidR="00604927" w:rsidRPr="00BD68C0" w:rsidTr="0094296B">
        <w:trPr>
          <w:trHeight w:val="300"/>
        </w:trPr>
        <w:tc>
          <w:tcPr>
            <w:tcW w:w="3369" w:type="dxa"/>
            <w:hideMark/>
          </w:tcPr>
          <w:p w:rsidR="00604927" w:rsidRPr="00C65D0E" w:rsidRDefault="00604927" w:rsidP="004E653D">
            <w:r w:rsidRPr="00C65D0E">
              <w:t>Základní kapitál</w:t>
            </w:r>
          </w:p>
        </w:tc>
        <w:tc>
          <w:tcPr>
            <w:tcW w:w="1134" w:type="dxa"/>
            <w:noWrap/>
            <w:hideMark/>
          </w:tcPr>
          <w:p w:rsidR="00604927" w:rsidRPr="00C65D0E" w:rsidRDefault="00604927" w:rsidP="004E653D">
            <w:r w:rsidRPr="00C65D0E">
              <w:t>200</w:t>
            </w:r>
          </w:p>
        </w:tc>
        <w:tc>
          <w:tcPr>
            <w:tcW w:w="992" w:type="dxa"/>
            <w:noWrap/>
            <w:hideMark/>
          </w:tcPr>
          <w:p w:rsidR="00604927" w:rsidRPr="00C65D0E" w:rsidRDefault="00604927" w:rsidP="004E653D">
            <w:r w:rsidRPr="00C65D0E">
              <w:t>200</w:t>
            </w:r>
          </w:p>
        </w:tc>
        <w:tc>
          <w:tcPr>
            <w:tcW w:w="992" w:type="dxa"/>
            <w:noWrap/>
            <w:hideMark/>
          </w:tcPr>
          <w:p w:rsidR="00604927" w:rsidRPr="00C65D0E" w:rsidRDefault="00604927" w:rsidP="004E653D">
            <w:r w:rsidRPr="00C65D0E">
              <w:t>200</w:t>
            </w:r>
          </w:p>
        </w:tc>
        <w:tc>
          <w:tcPr>
            <w:tcW w:w="1052" w:type="dxa"/>
            <w:noWrap/>
            <w:hideMark/>
          </w:tcPr>
          <w:p w:rsidR="00604927" w:rsidRPr="00C65D0E" w:rsidRDefault="00604927" w:rsidP="004E653D">
            <w:r w:rsidRPr="00C65D0E">
              <w:t>200</w:t>
            </w:r>
          </w:p>
        </w:tc>
        <w:tc>
          <w:tcPr>
            <w:tcW w:w="1180" w:type="dxa"/>
            <w:noWrap/>
            <w:hideMark/>
          </w:tcPr>
          <w:p w:rsidR="00604927" w:rsidRPr="00C65D0E" w:rsidRDefault="00604927" w:rsidP="004E653D">
            <w:r w:rsidRPr="00C65D0E">
              <w:t>200</w:t>
            </w:r>
          </w:p>
        </w:tc>
      </w:tr>
      <w:tr w:rsidR="00604927" w:rsidRPr="00BD68C0" w:rsidTr="0094296B">
        <w:trPr>
          <w:trHeight w:val="300"/>
        </w:trPr>
        <w:tc>
          <w:tcPr>
            <w:tcW w:w="3369" w:type="dxa"/>
            <w:hideMark/>
          </w:tcPr>
          <w:p w:rsidR="00604927" w:rsidRPr="00C65D0E" w:rsidRDefault="00604927" w:rsidP="004E653D">
            <w:r w:rsidRPr="00C65D0E">
              <w:t>Kapitálové fondy</w:t>
            </w:r>
          </w:p>
        </w:tc>
        <w:tc>
          <w:tcPr>
            <w:tcW w:w="1134"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1052" w:type="dxa"/>
            <w:noWrap/>
            <w:hideMark/>
          </w:tcPr>
          <w:p w:rsidR="00604927" w:rsidRPr="00C65D0E" w:rsidRDefault="00604927" w:rsidP="004E653D">
            <w:r w:rsidRPr="00C65D0E">
              <w:t>0</w:t>
            </w:r>
          </w:p>
        </w:tc>
        <w:tc>
          <w:tcPr>
            <w:tcW w:w="1180" w:type="dxa"/>
            <w:noWrap/>
            <w:hideMark/>
          </w:tcPr>
          <w:p w:rsidR="00604927" w:rsidRPr="00C65D0E" w:rsidRDefault="00604927" w:rsidP="004E653D">
            <w:r w:rsidRPr="00C65D0E">
              <w:t>5 700</w:t>
            </w:r>
          </w:p>
        </w:tc>
      </w:tr>
      <w:tr w:rsidR="00604927" w:rsidRPr="00BD68C0" w:rsidTr="0094296B">
        <w:trPr>
          <w:trHeight w:val="300"/>
        </w:trPr>
        <w:tc>
          <w:tcPr>
            <w:tcW w:w="3369" w:type="dxa"/>
            <w:hideMark/>
          </w:tcPr>
          <w:p w:rsidR="00604927" w:rsidRPr="00C65D0E" w:rsidRDefault="00604927" w:rsidP="004E653D">
            <w:r w:rsidRPr="00C65D0E">
              <w:t>Fondy ze zisku</w:t>
            </w:r>
          </w:p>
        </w:tc>
        <w:tc>
          <w:tcPr>
            <w:tcW w:w="1134" w:type="dxa"/>
            <w:noWrap/>
            <w:hideMark/>
          </w:tcPr>
          <w:p w:rsidR="00604927" w:rsidRPr="00C65D0E" w:rsidRDefault="00604927" w:rsidP="004E653D">
            <w:r w:rsidRPr="00C65D0E">
              <w:t>1 020</w:t>
            </w:r>
          </w:p>
        </w:tc>
        <w:tc>
          <w:tcPr>
            <w:tcW w:w="992" w:type="dxa"/>
            <w:noWrap/>
            <w:hideMark/>
          </w:tcPr>
          <w:p w:rsidR="00604927" w:rsidRPr="00C65D0E" w:rsidRDefault="00604927" w:rsidP="004E653D">
            <w:r w:rsidRPr="00C65D0E">
              <w:t>20</w:t>
            </w:r>
          </w:p>
        </w:tc>
        <w:tc>
          <w:tcPr>
            <w:tcW w:w="992" w:type="dxa"/>
            <w:noWrap/>
            <w:hideMark/>
          </w:tcPr>
          <w:p w:rsidR="00604927" w:rsidRPr="00C65D0E" w:rsidRDefault="00604927" w:rsidP="004E653D">
            <w:r w:rsidRPr="00C65D0E">
              <w:t>1 020</w:t>
            </w:r>
          </w:p>
        </w:tc>
        <w:tc>
          <w:tcPr>
            <w:tcW w:w="1052" w:type="dxa"/>
            <w:noWrap/>
            <w:hideMark/>
          </w:tcPr>
          <w:p w:rsidR="00604927" w:rsidRPr="00C65D0E" w:rsidRDefault="00604927" w:rsidP="004E653D">
            <w:r w:rsidRPr="00C65D0E">
              <w:t>20</w:t>
            </w:r>
          </w:p>
        </w:tc>
        <w:tc>
          <w:tcPr>
            <w:tcW w:w="1180" w:type="dxa"/>
            <w:noWrap/>
            <w:hideMark/>
          </w:tcPr>
          <w:p w:rsidR="00604927" w:rsidRPr="00C65D0E" w:rsidRDefault="00604927" w:rsidP="004E653D">
            <w:r w:rsidRPr="00C65D0E">
              <w:t>20</w:t>
            </w:r>
          </w:p>
        </w:tc>
      </w:tr>
      <w:tr w:rsidR="00604927" w:rsidRPr="00BD68C0" w:rsidTr="0094296B">
        <w:trPr>
          <w:trHeight w:val="330"/>
        </w:trPr>
        <w:tc>
          <w:tcPr>
            <w:tcW w:w="3369" w:type="dxa"/>
            <w:hideMark/>
          </w:tcPr>
          <w:p w:rsidR="00604927" w:rsidRPr="00C65D0E" w:rsidRDefault="00604927" w:rsidP="004E653D">
            <w:r w:rsidRPr="00C65D0E">
              <w:t>Výsledek hospodaření minulých let</w:t>
            </w:r>
          </w:p>
        </w:tc>
        <w:tc>
          <w:tcPr>
            <w:tcW w:w="1134" w:type="dxa"/>
            <w:noWrap/>
            <w:hideMark/>
          </w:tcPr>
          <w:p w:rsidR="00604927" w:rsidRPr="00C65D0E" w:rsidRDefault="00604927" w:rsidP="004E653D">
            <w:r w:rsidRPr="00C65D0E">
              <w:t>28 612</w:t>
            </w:r>
          </w:p>
        </w:tc>
        <w:tc>
          <w:tcPr>
            <w:tcW w:w="992" w:type="dxa"/>
            <w:noWrap/>
            <w:hideMark/>
          </w:tcPr>
          <w:p w:rsidR="00604927" w:rsidRPr="00C65D0E" w:rsidRDefault="00604927" w:rsidP="004E653D">
            <w:r w:rsidRPr="00C65D0E">
              <w:t>33 569</w:t>
            </w:r>
          </w:p>
        </w:tc>
        <w:tc>
          <w:tcPr>
            <w:tcW w:w="992" w:type="dxa"/>
            <w:noWrap/>
            <w:hideMark/>
          </w:tcPr>
          <w:p w:rsidR="00604927" w:rsidRPr="00C65D0E" w:rsidRDefault="00604927" w:rsidP="004E653D">
            <w:r w:rsidRPr="00C65D0E">
              <w:t>44 971</w:t>
            </w:r>
          </w:p>
        </w:tc>
        <w:tc>
          <w:tcPr>
            <w:tcW w:w="1052" w:type="dxa"/>
            <w:noWrap/>
            <w:hideMark/>
          </w:tcPr>
          <w:p w:rsidR="00604927" w:rsidRPr="00C65D0E" w:rsidRDefault="00604927" w:rsidP="004E653D">
            <w:r w:rsidRPr="00C65D0E">
              <w:t>63 131</w:t>
            </w:r>
          </w:p>
        </w:tc>
        <w:tc>
          <w:tcPr>
            <w:tcW w:w="1180" w:type="dxa"/>
            <w:noWrap/>
            <w:hideMark/>
          </w:tcPr>
          <w:p w:rsidR="00604927" w:rsidRPr="00C65D0E" w:rsidRDefault="00604927" w:rsidP="004E653D">
            <w:r w:rsidRPr="00C65D0E">
              <w:t>75 760</w:t>
            </w:r>
          </w:p>
        </w:tc>
      </w:tr>
      <w:tr w:rsidR="00604927" w:rsidRPr="00BD68C0" w:rsidTr="0094296B">
        <w:trPr>
          <w:trHeight w:val="600"/>
        </w:trPr>
        <w:tc>
          <w:tcPr>
            <w:tcW w:w="3369" w:type="dxa"/>
            <w:hideMark/>
          </w:tcPr>
          <w:p w:rsidR="00604927" w:rsidRPr="00C65D0E" w:rsidRDefault="00604927" w:rsidP="004E653D">
            <w:r w:rsidRPr="00C65D0E">
              <w:t>Výsledek hospodaření běžného účetního období (+/-)</w:t>
            </w:r>
          </w:p>
        </w:tc>
        <w:tc>
          <w:tcPr>
            <w:tcW w:w="1134" w:type="dxa"/>
            <w:noWrap/>
            <w:hideMark/>
          </w:tcPr>
          <w:p w:rsidR="00604927" w:rsidRPr="00C65D0E" w:rsidRDefault="00604927" w:rsidP="004E653D">
            <w:r w:rsidRPr="00C65D0E">
              <w:t>4 968</w:t>
            </w:r>
          </w:p>
        </w:tc>
        <w:tc>
          <w:tcPr>
            <w:tcW w:w="992" w:type="dxa"/>
            <w:noWrap/>
            <w:hideMark/>
          </w:tcPr>
          <w:p w:rsidR="00604927" w:rsidRPr="00C65D0E" w:rsidRDefault="00604927" w:rsidP="004E653D">
            <w:r w:rsidRPr="00C65D0E">
              <w:t>11 406</w:t>
            </w:r>
          </w:p>
        </w:tc>
        <w:tc>
          <w:tcPr>
            <w:tcW w:w="992" w:type="dxa"/>
            <w:noWrap/>
            <w:hideMark/>
          </w:tcPr>
          <w:p w:rsidR="00604927" w:rsidRPr="00C65D0E" w:rsidRDefault="00604927" w:rsidP="004E653D">
            <w:r w:rsidRPr="00C65D0E">
              <w:t>18 292</w:t>
            </w:r>
          </w:p>
        </w:tc>
        <w:tc>
          <w:tcPr>
            <w:tcW w:w="1052" w:type="dxa"/>
            <w:noWrap/>
            <w:hideMark/>
          </w:tcPr>
          <w:p w:rsidR="00604927" w:rsidRPr="00C65D0E" w:rsidRDefault="00604927" w:rsidP="004E653D">
            <w:r w:rsidRPr="00C65D0E">
              <w:t>12 629</w:t>
            </w:r>
          </w:p>
        </w:tc>
        <w:tc>
          <w:tcPr>
            <w:tcW w:w="1180" w:type="dxa"/>
            <w:noWrap/>
            <w:hideMark/>
          </w:tcPr>
          <w:p w:rsidR="00604927" w:rsidRPr="00C65D0E" w:rsidRDefault="00604927" w:rsidP="004E653D">
            <w:r w:rsidRPr="00C65D0E">
              <w:t>16 179</w:t>
            </w:r>
          </w:p>
        </w:tc>
      </w:tr>
      <w:tr w:rsidR="00604927" w:rsidRPr="00BD68C0" w:rsidTr="0094296B">
        <w:trPr>
          <w:trHeight w:val="300"/>
        </w:trPr>
        <w:tc>
          <w:tcPr>
            <w:tcW w:w="3369" w:type="dxa"/>
            <w:hideMark/>
          </w:tcPr>
          <w:p w:rsidR="00604927" w:rsidRPr="00C65D0E" w:rsidRDefault="00604927" w:rsidP="004E653D">
            <w:pPr>
              <w:rPr>
                <w:b/>
                <w:bCs/>
              </w:rPr>
            </w:pPr>
            <w:r w:rsidRPr="00C65D0E">
              <w:rPr>
                <w:b/>
                <w:bCs/>
              </w:rPr>
              <w:lastRenderedPageBreak/>
              <w:t>Cizí zdroje</w:t>
            </w:r>
          </w:p>
        </w:tc>
        <w:tc>
          <w:tcPr>
            <w:tcW w:w="1134" w:type="dxa"/>
            <w:noWrap/>
            <w:hideMark/>
          </w:tcPr>
          <w:p w:rsidR="00604927" w:rsidRPr="00C65D0E" w:rsidRDefault="00604927" w:rsidP="004E653D">
            <w:r w:rsidRPr="00C65D0E">
              <w:t>37 631</w:t>
            </w:r>
          </w:p>
        </w:tc>
        <w:tc>
          <w:tcPr>
            <w:tcW w:w="992" w:type="dxa"/>
            <w:noWrap/>
            <w:hideMark/>
          </w:tcPr>
          <w:p w:rsidR="00604927" w:rsidRPr="00C65D0E" w:rsidRDefault="00604927" w:rsidP="004E653D">
            <w:r w:rsidRPr="00C65D0E">
              <w:t>13 790</w:t>
            </w:r>
          </w:p>
        </w:tc>
        <w:tc>
          <w:tcPr>
            <w:tcW w:w="992" w:type="dxa"/>
            <w:noWrap/>
            <w:hideMark/>
          </w:tcPr>
          <w:p w:rsidR="00604927" w:rsidRPr="00C65D0E" w:rsidRDefault="00604927" w:rsidP="004E653D">
            <w:r w:rsidRPr="00C65D0E">
              <w:t>33 061</w:t>
            </w:r>
          </w:p>
        </w:tc>
        <w:tc>
          <w:tcPr>
            <w:tcW w:w="1052" w:type="dxa"/>
            <w:noWrap/>
            <w:hideMark/>
          </w:tcPr>
          <w:p w:rsidR="00604927" w:rsidRPr="00C65D0E" w:rsidRDefault="00604927" w:rsidP="004E653D">
            <w:r w:rsidRPr="00C65D0E">
              <w:t>56 304</w:t>
            </w:r>
          </w:p>
        </w:tc>
        <w:tc>
          <w:tcPr>
            <w:tcW w:w="1180" w:type="dxa"/>
            <w:noWrap/>
            <w:hideMark/>
          </w:tcPr>
          <w:p w:rsidR="00604927" w:rsidRPr="00C65D0E" w:rsidRDefault="00604927" w:rsidP="004E653D">
            <w:r w:rsidRPr="00C65D0E">
              <w:t>52 689</w:t>
            </w:r>
          </w:p>
        </w:tc>
      </w:tr>
      <w:tr w:rsidR="00604927" w:rsidRPr="00BD68C0" w:rsidTr="0094296B">
        <w:trPr>
          <w:trHeight w:val="300"/>
        </w:trPr>
        <w:tc>
          <w:tcPr>
            <w:tcW w:w="3369" w:type="dxa"/>
            <w:hideMark/>
          </w:tcPr>
          <w:p w:rsidR="00604927" w:rsidRPr="00C65D0E" w:rsidRDefault="00604927" w:rsidP="004E653D">
            <w:r w:rsidRPr="00C65D0E">
              <w:t>Rezervy</w:t>
            </w:r>
          </w:p>
        </w:tc>
        <w:tc>
          <w:tcPr>
            <w:tcW w:w="1134" w:type="dxa"/>
            <w:noWrap/>
            <w:hideMark/>
          </w:tcPr>
          <w:p w:rsidR="00604927" w:rsidRPr="00C65D0E" w:rsidRDefault="00604927" w:rsidP="004E653D">
            <w:r w:rsidRPr="00C65D0E">
              <w:t> </w:t>
            </w:r>
          </w:p>
        </w:tc>
        <w:tc>
          <w:tcPr>
            <w:tcW w:w="992" w:type="dxa"/>
            <w:noWrap/>
            <w:hideMark/>
          </w:tcPr>
          <w:p w:rsidR="00604927" w:rsidRPr="00C65D0E" w:rsidRDefault="00604927" w:rsidP="004E653D">
            <w:r w:rsidRPr="00C65D0E">
              <w:t> </w:t>
            </w:r>
          </w:p>
        </w:tc>
        <w:tc>
          <w:tcPr>
            <w:tcW w:w="992" w:type="dxa"/>
            <w:noWrap/>
            <w:hideMark/>
          </w:tcPr>
          <w:p w:rsidR="00604927" w:rsidRPr="00C65D0E" w:rsidRDefault="00604927" w:rsidP="004E653D">
            <w:r w:rsidRPr="00C65D0E">
              <w:t> </w:t>
            </w:r>
          </w:p>
        </w:tc>
        <w:tc>
          <w:tcPr>
            <w:tcW w:w="1052" w:type="dxa"/>
            <w:noWrap/>
            <w:hideMark/>
          </w:tcPr>
          <w:p w:rsidR="00604927" w:rsidRPr="00C65D0E" w:rsidRDefault="00604927" w:rsidP="004E653D">
            <w:r w:rsidRPr="00C65D0E">
              <w:t> </w:t>
            </w:r>
          </w:p>
        </w:tc>
        <w:tc>
          <w:tcPr>
            <w:tcW w:w="1180" w:type="dxa"/>
            <w:noWrap/>
            <w:hideMark/>
          </w:tcPr>
          <w:p w:rsidR="00604927" w:rsidRPr="00C65D0E" w:rsidRDefault="00604927" w:rsidP="004E653D">
            <w:r w:rsidRPr="00C65D0E">
              <w:t> </w:t>
            </w:r>
          </w:p>
        </w:tc>
      </w:tr>
      <w:tr w:rsidR="00604927" w:rsidRPr="00BD68C0" w:rsidTr="0094296B">
        <w:trPr>
          <w:trHeight w:val="300"/>
        </w:trPr>
        <w:tc>
          <w:tcPr>
            <w:tcW w:w="3369" w:type="dxa"/>
            <w:hideMark/>
          </w:tcPr>
          <w:p w:rsidR="00604927" w:rsidRPr="00C65D0E" w:rsidRDefault="00604927" w:rsidP="004E653D">
            <w:r w:rsidRPr="00C65D0E">
              <w:t>Dlouhodobé závazky</w:t>
            </w:r>
          </w:p>
        </w:tc>
        <w:tc>
          <w:tcPr>
            <w:tcW w:w="1134"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584</w:t>
            </w:r>
          </w:p>
        </w:tc>
        <w:tc>
          <w:tcPr>
            <w:tcW w:w="992" w:type="dxa"/>
            <w:noWrap/>
            <w:hideMark/>
          </w:tcPr>
          <w:p w:rsidR="00604927" w:rsidRPr="00C65D0E" w:rsidRDefault="00604927" w:rsidP="004E653D">
            <w:r w:rsidRPr="00C65D0E">
              <w:t>0</w:t>
            </w:r>
          </w:p>
        </w:tc>
        <w:tc>
          <w:tcPr>
            <w:tcW w:w="1052" w:type="dxa"/>
            <w:noWrap/>
            <w:hideMark/>
          </w:tcPr>
          <w:p w:rsidR="00604927" w:rsidRPr="00C65D0E" w:rsidRDefault="00604927" w:rsidP="004E653D">
            <w:r w:rsidRPr="00C65D0E">
              <w:t>0</w:t>
            </w:r>
          </w:p>
        </w:tc>
        <w:tc>
          <w:tcPr>
            <w:tcW w:w="1180" w:type="dxa"/>
            <w:noWrap/>
            <w:hideMark/>
          </w:tcPr>
          <w:p w:rsidR="00604927" w:rsidRPr="00C65D0E" w:rsidRDefault="00604927" w:rsidP="004E653D">
            <w:r w:rsidRPr="00C65D0E">
              <w:t>0</w:t>
            </w:r>
          </w:p>
        </w:tc>
      </w:tr>
      <w:tr w:rsidR="00604927" w:rsidRPr="00BD68C0" w:rsidTr="0094296B">
        <w:trPr>
          <w:trHeight w:val="300"/>
        </w:trPr>
        <w:tc>
          <w:tcPr>
            <w:tcW w:w="3369" w:type="dxa"/>
            <w:hideMark/>
          </w:tcPr>
          <w:p w:rsidR="00604927" w:rsidRPr="00C65D0E" w:rsidRDefault="00604927" w:rsidP="004E653D">
            <w:r w:rsidRPr="00C65D0E">
              <w:t>Krátkodobé závazky</w:t>
            </w:r>
          </w:p>
        </w:tc>
        <w:tc>
          <w:tcPr>
            <w:tcW w:w="1134" w:type="dxa"/>
            <w:noWrap/>
            <w:hideMark/>
          </w:tcPr>
          <w:p w:rsidR="00604927" w:rsidRPr="00C65D0E" w:rsidRDefault="00604927" w:rsidP="004E653D">
            <w:r w:rsidRPr="00C65D0E">
              <w:t>33 056</w:t>
            </w:r>
          </w:p>
        </w:tc>
        <w:tc>
          <w:tcPr>
            <w:tcW w:w="992" w:type="dxa"/>
            <w:noWrap/>
            <w:hideMark/>
          </w:tcPr>
          <w:p w:rsidR="00604927" w:rsidRPr="00C65D0E" w:rsidRDefault="00604927" w:rsidP="004E653D">
            <w:r w:rsidRPr="00C65D0E">
              <w:t>13 206</w:t>
            </w:r>
          </w:p>
        </w:tc>
        <w:tc>
          <w:tcPr>
            <w:tcW w:w="992" w:type="dxa"/>
            <w:noWrap/>
            <w:hideMark/>
          </w:tcPr>
          <w:p w:rsidR="00604927" w:rsidRPr="00C65D0E" w:rsidRDefault="00604927" w:rsidP="004E653D">
            <w:r w:rsidRPr="00C65D0E">
              <w:t>30 061</w:t>
            </w:r>
          </w:p>
        </w:tc>
        <w:tc>
          <w:tcPr>
            <w:tcW w:w="1052" w:type="dxa"/>
            <w:noWrap/>
            <w:hideMark/>
          </w:tcPr>
          <w:p w:rsidR="00604927" w:rsidRPr="00C65D0E" w:rsidRDefault="00604927" w:rsidP="004E653D">
            <w:r w:rsidRPr="00C65D0E">
              <w:t>55 268</w:t>
            </w:r>
          </w:p>
        </w:tc>
        <w:tc>
          <w:tcPr>
            <w:tcW w:w="1180" w:type="dxa"/>
            <w:noWrap/>
            <w:hideMark/>
          </w:tcPr>
          <w:p w:rsidR="00604927" w:rsidRPr="00C65D0E" w:rsidRDefault="00604927" w:rsidP="004E653D">
            <w:r w:rsidRPr="00C65D0E">
              <w:t>51 971</w:t>
            </w:r>
          </w:p>
        </w:tc>
      </w:tr>
      <w:tr w:rsidR="00604927" w:rsidRPr="00BD68C0" w:rsidTr="0094296B">
        <w:trPr>
          <w:trHeight w:val="300"/>
        </w:trPr>
        <w:tc>
          <w:tcPr>
            <w:tcW w:w="3369" w:type="dxa"/>
            <w:hideMark/>
          </w:tcPr>
          <w:p w:rsidR="00604927" w:rsidRPr="00C65D0E" w:rsidRDefault="00604927" w:rsidP="004E653D">
            <w:r w:rsidRPr="00C65D0E">
              <w:t>Bankovní úvěry a výpomoci</w:t>
            </w:r>
          </w:p>
        </w:tc>
        <w:tc>
          <w:tcPr>
            <w:tcW w:w="1134" w:type="dxa"/>
            <w:noWrap/>
            <w:hideMark/>
          </w:tcPr>
          <w:p w:rsidR="00604927" w:rsidRPr="00C65D0E" w:rsidRDefault="00604927" w:rsidP="004E653D">
            <w:r w:rsidRPr="00C65D0E">
              <w:t>4 575</w:t>
            </w:r>
          </w:p>
        </w:tc>
        <w:tc>
          <w:tcPr>
            <w:tcW w:w="992" w:type="dxa"/>
            <w:noWrap/>
            <w:hideMark/>
          </w:tcPr>
          <w:p w:rsidR="00604927" w:rsidRPr="00C65D0E" w:rsidRDefault="00604927" w:rsidP="004E653D">
            <w:r w:rsidRPr="00C65D0E">
              <w:t>3 000</w:t>
            </w:r>
          </w:p>
        </w:tc>
        <w:tc>
          <w:tcPr>
            <w:tcW w:w="992" w:type="dxa"/>
            <w:noWrap/>
            <w:hideMark/>
          </w:tcPr>
          <w:p w:rsidR="00604927" w:rsidRPr="00C65D0E" w:rsidRDefault="00604927" w:rsidP="004E653D">
            <w:r w:rsidRPr="00C65D0E">
              <w:t>3 000</w:t>
            </w:r>
          </w:p>
        </w:tc>
        <w:tc>
          <w:tcPr>
            <w:tcW w:w="1052" w:type="dxa"/>
            <w:noWrap/>
            <w:hideMark/>
          </w:tcPr>
          <w:p w:rsidR="00604927" w:rsidRPr="00C65D0E" w:rsidRDefault="00604927" w:rsidP="004E653D">
            <w:r w:rsidRPr="00C65D0E">
              <w:t>1 036</w:t>
            </w:r>
          </w:p>
        </w:tc>
        <w:tc>
          <w:tcPr>
            <w:tcW w:w="1180" w:type="dxa"/>
            <w:noWrap/>
            <w:hideMark/>
          </w:tcPr>
          <w:p w:rsidR="00604927" w:rsidRPr="00C65D0E" w:rsidRDefault="00604927" w:rsidP="004E653D">
            <w:r w:rsidRPr="00C65D0E">
              <w:t>718</w:t>
            </w:r>
          </w:p>
        </w:tc>
      </w:tr>
      <w:tr w:rsidR="00604927" w:rsidRPr="00BD68C0" w:rsidTr="0094296B">
        <w:trPr>
          <w:trHeight w:val="300"/>
        </w:trPr>
        <w:tc>
          <w:tcPr>
            <w:tcW w:w="3369" w:type="dxa"/>
            <w:hideMark/>
          </w:tcPr>
          <w:p w:rsidR="00604927" w:rsidRPr="00C65D0E" w:rsidRDefault="00604927" w:rsidP="004E653D">
            <w:pPr>
              <w:rPr>
                <w:b/>
                <w:bCs/>
              </w:rPr>
            </w:pPr>
            <w:r w:rsidRPr="00C65D0E">
              <w:rPr>
                <w:b/>
                <w:bCs/>
              </w:rPr>
              <w:t>Ostatní pasiva (časové rozlišení)</w:t>
            </w:r>
          </w:p>
        </w:tc>
        <w:tc>
          <w:tcPr>
            <w:tcW w:w="1134"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1052" w:type="dxa"/>
            <w:noWrap/>
            <w:hideMark/>
          </w:tcPr>
          <w:p w:rsidR="00604927" w:rsidRPr="00C65D0E" w:rsidRDefault="00604927" w:rsidP="004E653D">
            <w:r w:rsidRPr="00C65D0E">
              <w:t>0</w:t>
            </w:r>
          </w:p>
        </w:tc>
        <w:tc>
          <w:tcPr>
            <w:tcW w:w="1180" w:type="dxa"/>
            <w:noWrap/>
            <w:hideMark/>
          </w:tcPr>
          <w:p w:rsidR="00604927" w:rsidRPr="00C65D0E" w:rsidRDefault="00604927" w:rsidP="004E653D">
            <w:r w:rsidRPr="00C65D0E">
              <w:t>0</w:t>
            </w:r>
          </w:p>
        </w:tc>
      </w:tr>
    </w:tbl>
    <w:p w:rsidR="008A1BF7" w:rsidRDefault="00FA4173" w:rsidP="008A1BF7">
      <w:pPr>
        <w:pStyle w:val="Nadpis6"/>
      </w:pPr>
      <w:bookmarkStart w:id="71" w:name="_Toc440368176"/>
      <w:r>
        <w:t>Tabulka 3-14</w:t>
      </w:r>
      <w:r w:rsidR="00C65D0E">
        <w:t xml:space="preserve"> – Vertikální analýza pasiv v %</w:t>
      </w:r>
      <w:r w:rsidR="00E560B6">
        <w:t xml:space="preserve"> (</w:t>
      </w:r>
      <w:r w:rsidR="005A7403">
        <w:t>Z</w:t>
      </w:r>
      <w:r w:rsidR="00E560B6">
        <w:t>droj: vlastní zpracování)</w:t>
      </w:r>
      <w:bookmarkEnd w:id="71"/>
    </w:p>
    <w:tbl>
      <w:tblPr>
        <w:tblStyle w:val="Mkatabulky"/>
        <w:tblW w:w="0" w:type="auto"/>
        <w:tblLook w:val="04A0" w:firstRow="1" w:lastRow="0" w:firstColumn="1" w:lastColumn="0" w:noHBand="0" w:noVBand="1"/>
      </w:tblPr>
      <w:tblGrid>
        <w:gridCol w:w="3369"/>
        <w:gridCol w:w="1030"/>
        <w:gridCol w:w="1120"/>
        <w:gridCol w:w="1120"/>
        <w:gridCol w:w="1120"/>
        <w:gridCol w:w="960"/>
      </w:tblGrid>
      <w:tr w:rsidR="00604927" w:rsidRPr="00604927" w:rsidTr="0094296B">
        <w:trPr>
          <w:trHeight w:val="315"/>
        </w:trPr>
        <w:tc>
          <w:tcPr>
            <w:tcW w:w="3369" w:type="dxa"/>
            <w:hideMark/>
          </w:tcPr>
          <w:p w:rsidR="00604927" w:rsidRPr="00C65D0E" w:rsidRDefault="00604927">
            <w:r w:rsidRPr="00C65D0E">
              <w:t> </w:t>
            </w:r>
          </w:p>
        </w:tc>
        <w:tc>
          <w:tcPr>
            <w:tcW w:w="1030" w:type="dxa"/>
            <w:noWrap/>
            <w:hideMark/>
          </w:tcPr>
          <w:p w:rsidR="00604927" w:rsidRPr="00C65D0E" w:rsidRDefault="00604927" w:rsidP="00604927">
            <w:pPr>
              <w:rPr>
                <w:b/>
              </w:rPr>
            </w:pPr>
            <w:r w:rsidRPr="00C65D0E">
              <w:rPr>
                <w:b/>
              </w:rPr>
              <w:t>2010</w:t>
            </w:r>
          </w:p>
        </w:tc>
        <w:tc>
          <w:tcPr>
            <w:tcW w:w="1120" w:type="dxa"/>
            <w:noWrap/>
            <w:hideMark/>
          </w:tcPr>
          <w:p w:rsidR="00604927" w:rsidRPr="00C65D0E" w:rsidRDefault="00604927" w:rsidP="00604927">
            <w:pPr>
              <w:rPr>
                <w:b/>
              </w:rPr>
            </w:pPr>
            <w:r w:rsidRPr="00C65D0E">
              <w:rPr>
                <w:b/>
              </w:rPr>
              <w:t>2011</w:t>
            </w:r>
          </w:p>
        </w:tc>
        <w:tc>
          <w:tcPr>
            <w:tcW w:w="1120" w:type="dxa"/>
            <w:noWrap/>
            <w:hideMark/>
          </w:tcPr>
          <w:p w:rsidR="00604927" w:rsidRPr="00C65D0E" w:rsidRDefault="00604927" w:rsidP="00604927">
            <w:pPr>
              <w:rPr>
                <w:b/>
              </w:rPr>
            </w:pPr>
            <w:r w:rsidRPr="00C65D0E">
              <w:rPr>
                <w:b/>
              </w:rPr>
              <w:t>2012</w:t>
            </w:r>
          </w:p>
        </w:tc>
        <w:tc>
          <w:tcPr>
            <w:tcW w:w="1120" w:type="dxa"/>
            <w:noWrap/>
            <w:hideMark/>
          </w:tcPr>
          <w:p w:rsidR="00604927" w:rsidRPr="00C65D0E" w:rsidRDefault="00604927" w:rsidP="00604927">
            <w:pPr>
              <w:rPr>
                <w:b/>
              </w:rPr>
            </w:pPr>
            <w:r w:rsidRPr="00C65D0E">
              <w:rPr>
                <w:b/>
              </w:rPr>
              <w:t>2013</w:t>
            </w:r>
          </w:p>
        </w:tc>
        <w:tc>
          <w:tcPr>
            <w:tcW w:w="960" w:type="dxa"/>
            <w:noWrap/>
            <w:hideMark/>
          </w:tcPr>
          <w:p w:rsidR="00604927" w:rsidRPr="00C65D0E" w:rsidRDefault="00604927" w:rsidP="00604927">
            <w:pPr>
              <w:rPr>
                <w:b/>
              </w:rPr>
            </w:pPr>
            <w:r w:rsidRPr="00C65D0E">
              <w:rPr>
                <w:b/>
              </w:rPr>
              <w:t>2014</w:t>
            </w:r>
          </w:p>
        </w:tc>
      </w:tr>
      <w:tr w:rsidR="00604927" w:rsidRPr="00604927" w:rsidTr="0094296B">
        <w:trPr>
          <w:trHeight w:val="300"/>
        </w:trPr>
        <w:tc>
          <w:tcPr>
            <w:tcW w:w="3369" w:type="dxa"/>
            <w:hideMark/>
          </w:tcPr>
          <w:p w:rsidR="00604927" w:rsidRPr="00C65D0E" w:rsidRDefault="00604927">
            <w:r w:rsidRPr="00C65D0E">
              <w:t>PASIVA CELKEM</w:t>
            </w:r>
          </w:p>
        </w:tc>
        <w:tc>
          <w:tcPr>
            <w:tcW w:w="1030" w:type="dxa"/>
            <w:noWrap/>
            <w:hideMark/>
          </w:tcPr>
          <w:p w:rsidR="00604927" w:rsidRPr="00C65D0E" w:rsidRDefault="00604927">
            <w:r w:rsidRPr="00C65D0E">
              <w:t> </w:t>
            </w:r>
          </w:p>
        </w:tc>
        <w:tc>
          <w:tcPr>
            <w:tcW w:w="1120" w:type="dxa"/>
            <w:noWrap/>
            <w:hideMark/>
          </w:tcPr>
          <w:p w:rsidR="00604927" w:rsidRPr="00C65D0E" w:rsidRDefault="00604927">
            <w:r w:rsidRPr="00C65D0E">
              <w:t> </w:t>
            </w:r>
          </w:p>
        </w:tc>
        <w:tc>
          <w:tcPr>
            <w:tcW w:w="1120" w:type="dxa"/>
            <w:noWrap/>
            <w:hideMark/>
          </w:tcPr>
          <w:p w:rsidR="00604927" w:rsidRPr="00C65D0E" w:rsidRDefault="00604927">
            <w:r w:rsidRPr="00C65D0E">
              <w:t> </w:t>
            </w:r>
          </w:p>
        </w:tc>
        <w:tc>
          <w:tcPr>
            <w:tcW w:w="1120" w:type="dxa"/>
            <w:noWrap/>
            <w:hideMark/>
          </w:tcPr>
          <w:p w:rsidR="00604927" w:rsidRPr="00C65D0E" w:rsidRDefault="00604927">
            <w:r w:rsidRPr="00C65D0E">
              <w:t> </w:t>
            </w:r>
          </w:p>
        </w:tc>
        <w:tc>
          <w:tcPr>
            <w:tcW w:w="960" w:type="dxa"/>
            <w:noWrap/>
            <w:hideMark/>
          </w:tcPr>
          <w:p w:rsidR="00604927" w:rsidRPr="00C65D0E" w:rsidRDefault="00604927">
            <w:r w:rsidRPr="00C65D0E">
              <w:t> </w:t>
            </w:r>
          </w:p>
        </w:tc>
      </w:tr>
      <w:tr w:rsidR="00604927" w:rsidRPr="00604927" w:rsidTr="0094296B">
        <w:trPr>
          <w:trHeight w:val="300"/>
        </w:trPr>
        <w:tc>
          <w:tcPr>
            <w:tcW w:w="3369" w:type="dxa"/>
            <w:hideMark/>
          </w:tcPr>
          <w:p w:rsidR="00604927" w:rsidRPr="00C65D0E" w:rsidRDefault="00604927">
            <w:pPr>
              <w:rPr>
                <w:b/>
                <w:bCs/>
              </w:rPr>
            </w:pPr>
            <w:r w:rsidRPr="00C65D0E">
              <w:rPr>
                <w:b/>
                <w:bCs/>
              </w:rPr>
              <w:t>Vlastní kapitál</w:t>
            </w:r>
          </w:p>
        </w:tc>
        <w:tc>
          <w:tcPr>
            <w:tcW w:w="1030" w:type="dxa"/>
            <w:noWrap/>
            <w:hideMark/>
          </w:tcPr>
          <w:p w:rsidR="00604927" w:rsidRPr="00C65D0E" w:rsidRDefault="00604927" w:rsidP="00604927">
            <w:pPr>
              <w:rPr>
                <w:b/>
                <w:bCs/>
              </w:rPr>
            </w:pPr>
            <w:r w:rsidRPr="00C65D0E">
              <w:rPr>
                <w:b/>
                <w:bCs/>
              </w:rPr>
              <w:t>48%</w:t>
            </w:r>
          </w:p>
        </w:tc>
        <w:tc>
          <w:tcPr>
            <w:tcW w:w="1120" w:type="dxa"/>
            <w:noWrap/>
            <w:hideMark/>
          </w:tcPr>
          <w:p w:rsidR="00604927" w:rsidRPr="00C65D0E" w:rsidRDefault="00604927" w:rsidP="00604927">
            <w:pPr>
              <w:rPr>
                <w:b/>
                <w:bCs/>
              </w:rPr>
            </w:pPr>
            <w:r w:rsidRPr="00C65D0E">
              <w:rPr>
                <w:b/>
                <w:bCs/>
              </w:rPr>
              <w:t>77%</w:t>
            </w:r>
          </w:p>
        </w:tc>
        <w:tc>
          <w:tcPr>
            <w:tcW w:w="1120" w:type="dxa"/>
            <w:noWrap/>
            <w:hideMark/>
          </w:tcPr>
          <w:p w:rsidR="00604927" w:rsidRPr="00C65D0E" w:rsidRDefault="00604927" w:rsidP="00604927">
            <w:pPr>
              <w:rPr>
                <w:b/>
                <w:bCs/>
              </w:rPr>
            </w:pPr>
            <w:r w:rsidRPr="00C65D0E">
              <w:rPr>
                <w:b/>
                <w:bCs/>
              </w:rPr>
              <w:t>66%</w:t>
            </w:r>
          </w:p>
        </w:tc>
        <w:tc>
          <w:tcPr>
            <w:tcW w:w="1120" w:type="dxa"/>
            <w:noWrap/>
            <w:hideMark/>
          </w:tcPr>
          <w:p w:rsidR="00604927" w:rsidRPr="00C65D0E" w:rsidRDefault="00604927" w:rsidP="00604927">
            <w:pPr>
              <w:rPr>
                <w:b/>
                <w:bCs/>
              </w:rPr>
            </w:pPr>
            <w:r w:rsidRPr="00C65D0E">
              <w:rPr>
                <w:b/>
                <w:bCs/>
              </w:rPr>
              <w:t>59%</w:t>
            </w:r>
          </w:p>
        </w:tc>
        <w:tc>
          <w:tcPr>
            <w:tcW w:w="960" w:type="dxa"/>
            <w:noWrap/>
            <w:hideMark/>
          </w:tcPr>
          <w:p w:rsidR="00604927" w:rsidRPr="00C65D0E" w:rsidRDefault="00604927" w:rsidP="00604927">
            <w:pPr>
              <w:rPr>
                <w:b/>
                <w:bCs/>
              </w:rPr>
            </w:pPr>
            <w:r w:rsidRPr="00C65D0E">
              <w:rPr>
                <w:b/>
                <w:bCs/>
              </w:rPr>
              <w:t>64%</w:t>
            </w:r>
          </w:p>
        </w:tc>
      </w:tr>
      <w:tr w:rsidR="00604927" w:rsidRPr="00604927" w:rsidTr="0094296B">
        <w:trPr>
          <w:trHeight w:val="300"/>
        </w:trPr>
        <w:tc>
          <w:tcPr>
            <w:tcW w:w="3369" w:type="dxa"/>
            <w:hideMark/>
          </w:tcPr>
          <w:p w:rsidR="00604927" w:rsidRPr="00C65D0E" w:rsidRDefault="00604927">
            <w:r w:rsidRPr="00C65D0E">
              <w:t>Základní kapitál</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Kapitálové fondy</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4%</w:t>
            </w:r>
          </w:p>
        </w:tc>
      </w:tr>
      <w:tr w:rsidR="00604927" w:rsidRPr="00604927" w:rsidTr="0094296B">
        <w:trPr>
          <w:trHeight w:val="300"/>
        </w:trPr>
        <w:tc>
          <w:tcPr>
            <w:tcW w:w="3369" w:type="dxa"/>
            <w:hideMark/>
          </w:tcPr>
          <w:p w:rsidR="00604927" w:rsidRPr="00C65D0E" w:rsidRDefault="00604927">
            <w:r w:rsidRPr="00C65D0E">
              <w:t>Fondy ze zisku</w:t>
            </w:r>
          </w:p>
        </w:tc>
        <w:tc>
          <w:tcPr>
            <w:tcW w:w="1030" w:type="dxa"/>
            <w:noWrap/>
            <w:hideMark/>
          </w:tcPr>
          <w:p w:rsidR="00604927" w:rsidRPr="00C65D0E" w:rsidRDefault="00604927" w:rsidP="00604927">
            <w:r w:rsidRPr="00C65D0E">
              <w:t>1%</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1%</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Výsledek hospodaření minulých let</w:t>
            </w:r>
          </w:p>
        </w:tc>
        <w:tc>
          <w:tcPr>
            <w:tcW w:w="1030" w:type="dxa"/>
            <w:noWrap/>
            <w:hideMark/>
          </w:tcPr>
          <w:p w:rsidR="00604927" w:rsidRPr="00C65D0E" w:rsidRDefault="00604927" w:rsidP="00604927">
            <w:r w:rsidRPr="00C65D0E">
              <w:t>40%</w:t>
            </w:r>
          </w:p>
        </w:tc>
        <w:tc>
          <w:tcPr>
            <w:tcW w:w="1120" w:type="dxa"/>
            <w:noWrap/>
            <w:hideMark/>
          </w:tcPr>
          <w:p w:rsidR="00604927" w:rsidRPr="00C65D0E" w:rsidRDefault="00604927" w:rsidP="00604927">
            <w:r w:rsidRPr="00C65D0E">
              <w:t>56%</w:t>
            </w:r>
          </w:p>
        </w:tc>
        <w:tc>
          <w:tcPr>
            <w:tcW w:w="1120" w:type="dxa"/>
            <w:noWrap/>
            <w:hideMark/>
          </w:tcPr>
          <w:p w:rsidR="00604927" w:rsidRPr="00C65D0E" w:rsidRDefault="00604927" w:rsidP="00604927">
            <w:r w:rsidRPr="00C65D0E">
              <w:t>47%</w:t>
            </w:r>
          </w:p>
        </w:tc>
        <w:tc>
          <w:tcPr>
            <w:tcW w:w="1120" w:type="dxa"/>
            <w:noWrap/>
            <w:hideMark/>
          </w:tcPr>
          <w:p w:rsidR="00604927" w:rsidRPr="00C65D0E" w:rsidRDefault="00604927" w:rsidP="00604927">
            <w:r w:rsidRPr="00C65D0E">
              <w:t>46%</w:t>
            </w:r>
          </w:p>
        </w:tc>
        <w:tc>
          <w:tcPr>
            <w:tcW w:w="960" w:type="dxa"/>
            <w:noWrap/>
            <w:hideMark/>
          </w:tcPr>
          <w:p w:rsidR="00604927" w:rsidRPr="00C65D0E" w:rsidRDefault="00604927" w:rsidP="00604927">
            <w:r w:rsidRPr="00C65D0E">
              <w:t>52%</w:t>
            </w:r>
          </w:p>
        </w:tc>
      </w:tr>
      <w:tr w:rsidR="00604927" w:rsidRPr="00604927" w:rsidTr="0094296B">
        <w:trPr>
          <w:trHeight w:val="600"/>
        </w:trPr>
        <w:tc>
          <w:tcPr>
            <w:tcW w:w="3369" w:type="dxa"/>
            <w:hideMark/>
          </w:tcPr>
          <w:p w:rsidR="00604927" w:rsidRPr="00C65D0E" w:rsidRDefault="00604927">
            <w:r w:rsidRPr="00C65D0E">
              <w:t>Výsledek hospodaření běžného účetního období (+/-)</w:t>
            </w:r>
          </w:p>
        </w:tc>
        <w:tc>
          <w:tcPr>
            <w:tcW w:w="1030" w:type="dxa"/>
            <w:noWrap/>
            <w:hideMark/>
          </w:tcPr>
          <w:p w:rsidR="00604927" w:rsidRPr="00C65D0E" w:rsidRDefault="00604927" w:rsidP="00604927">
            <w:r w:rsidRPr="00C65D0E">
              <w:t>7%</w:t>
            </w:r>
          </w:p>
        </w:tc>
        <w:tc>
          <w:tcPr>
            <w:tcW w:w="1120" w:type="dxa"/>
            <w:noWrap/>
            <w:hideMark/>
          </w:tcPr>
          <w:p w:rsidR="00604927" w:rsidRPr="00C65D0E" w:rsidRDefault="00604927" w:rsidP="00604927">
            <w:r w:rsidRPr="00C65D0E">
              <w:t>19%</w:t>
            </w:r>
          </w:p>
        </w:tc>
        <w:tc>
          <w:tcPr>
            <w:tcW w:w="1120" w:type="dxa"/>
            <w:noWrap/>
            <w:hideMark/>
          </w:tcPr>
          <w:p w:rsidR="00604927" w:rsidRPr="00C65D0E" w:rsidRDefault="00604927" w:rsidP="00604927">
            <w:r w:rsidRPr="00C65D0E">
              <w:t>19%</w:t>
            </w:r>
          </w:p>
        </w:tc>
        <w:tc>
          <w:tcPr>
            <w:tcW w:w="1120" w:type="dxa"/>
            <w:noWrap/>
            <w:hideMark/>
          </w:tcPr>
          <w:p w:rsidR="00604927" w:rsidRPr="00C65D0E" w:rsidRDefault="00604927" w:rsidP="00604927">
            <w:r w:rsidRPr="00C65D0E">
              <w:t>9%</w:t>
            </w:r>
          </w:p>
        </w:tc>
        <w:tc>
          <w:tcPr>
            <w:tcW w:w="960" w:type="dxa"/>
            <w:noWrap/>
            <w:hideMark/>
          </w:tcPr>
          <w:p w:rsidR="00604927" w:rsidRPr="00C65D0E" w:rsidRDefault="00604927" w:rsidP="00604927">
            <w:r w:rsidRPr="00C65D0E">
              <w:t>11%</w:t>
            </w:r>
          </w:p>
        </w:tc>
      </w:tr>
      <w:tr w:rsidR="00604927" w:rsidRPr="00604927" w:rsidTr="0094296B">
        <w:trPr>
          <w:trHeight w:val="300"/>
        </w:trPr>
        <w:tc>
          <w:tcPr>
            <w:tcW w:w="3369" w:type="dxa"/>
            <w:hideMark/>
          </w:tcPr>
          <w:p w:rsidR="00604927" w:rsidRPr="00C65D0E" w:rsidRDefault="00604927">
            <w:pPr>
              <w:rPr>
                <w:b/>
                <w:bCs/>
              </w:rPr>
            </w:pPr>
            <w:r w:rsidRPr="00C65D0E">
              <w:rPr>
                <w:b/>
                <w:bCs/>
              </w:rPr>
              <w:t>Cizí zdroje</w:t>
            </w:r>
          </w:p>
        </w:tc>
        <w:tc>
          <w:tcPr>
            <w:tcW w:w="1030" w:type="dxa"/>
            <w:noWrap/>
            <w:hideMark/>
          </w:tcPr>
          <w:p w:rsidR="00604927" w:rsidRPr="00C65D0E" w:rsidRDefault="00604927" w:rsidP="00604927">
            <w:pPr>
              <w:rPr>
                <w:b/>
                <w:bCs/>
              </w:rPr>
            </w:pPr>
            <w:r w:rsidRPr="00C65D0E">
              <w:rPr>
                <w:b/>
                <w:bCs/>
              </w:rPr>
              <w:t>52%</w:t>
            </w:r>
          </w:p>
        </w:tc>
        <w:tc>
          <w:tcPr>
            <w:tcW w:w="1120" w:type="dxa"/>
            <w:noWrap/>
            <w:hideMark/>
          </w:tcPr>
          <w:p w:rsidR="00604927" w:rsidRPr="00C65D0E" w:rsidRDefault="00604927" w:rsidP="00604927">
            <w:pPr>
              <w:rPr>
                <w:b/>
                <w:bCs/>
              </w:rPr>
            </w:pPr>
            <w:r w:rsidRPr="00C65D0E">
              <w:rPr>
                <w:b/>
                <w:bCs/>
              </w:rPr>
              <w:t>23%</w:t>
            </w:r>
          </w:p>
        </w:tc>
        <w:tc>
          <w:tcPr>
            <w:tcW w:w="1120" w:type="dxa"/>
            <w:noWrap/>
            <w:hideMark/>
          </w:tcPr>
          <w:p w:rsidR="00604927" w:rsidRPr="00C65D0E" w:rsidRDefault="00604927" w:rsidP="00604927">
            <w:pPr>
              <w:rPr>
                <w:b/>
                <w:bCs/>
              </w:rPr>
            </w:pPr>
            <w:r w:rsidRPr="00C65D0E">
              <w:rPr>
                <w:b/>
                <w:bCs/>
              </w:rPr>
              <w:t>34%</w:t>
            </w:r>
          </w:p>
        </w:tc>
        <w:tc>
          <w:tcPr>
            <w:tcW w:w="1120" w:type="dxa"/>
            <w:noWrap/>
            <w:hideMark/>
          </w:tcPr>
          <w:p w:rsidR="00604927" w:rsidRPr="00C65D0E" w:rsidRDefault="00604927" w:rsidP="00604927">
            <w:pPr>
              <w:rPr>
                <w:b/>
                <w:bCs/>
              </w:rPr>
            </w:pPr>
            <w:r w:rsidRPr="00C65D0E">
              <w:rPr>
                <w:b/>
                <w:bCs/>
              </w:rPr>
              <w:t>41%</w:t>
            </w:r>
          </w:p>
        </w:tc>
        <w:tc>
          <w:tcPr>
            <w:tcW w:w="960" w:type="dxa"/>
            <w:noWrap/>
            <w:hideMark/>
          </w:tcPr>
          <w:p w:rsidR="00604927" w:rsidRPr="00C65D0E" w:rsidRDefault="00604927" w:rsidP="00604927">
            <w:pPr>
              <w:rPr>
                <w:b/>
                <w:bCs/>
              </w:rPr>
            </w:pPr>
            <w:r w:rsidRPr="00C65D0E">
              <w:rPr>
                <w:b/>
                <w:bCs/>
              </w:rPr>
              <w:t>36%</w:t>
            </w:r>
          </w:p>
        </w:tc>
      </w:tr>
      <w:tr w:rsidR="00604927" w:rsidRPr="00604927" w:rsidTr="0094296B">
        <w:trPr>
          <w:trHeight w:val="300"/>
        </w:trPr>
        <w:tc>
          <w:tcPr>
            <w:tcW w:w="3369" w:type="dxa"/>
            <w:hideMark/>
          </w:tcPr>
          <w:p w:rsidR="00604927" w:rsidRPr="00C65D0E" w:rsidRDefault="00604927">
            <w:r w:rsidRPr="00C65D0E">
              <w:t>Rezervy</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Dlouhodobé závazky</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1%</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Krátkodobé závazky</w:t>
            </w:r>
          </w:p>
        </w:tc>
        <w:tc>
          <w:tcPr>
            <w:tcW w:w="1030" w:type="dxa"/>
            <w:noWrap/>
            <w:hideMark/>
          </w:tcPr>
          <w:p w:rsidR="00604927" w:rsidRPr="00C65D0E" w:rsidRDefault="00604927" w:rsidP="00604927">
            <w:r w:rsidRPr="00C65D0E">
              <w:t>46%</w:t>
            </w:r>
          </w:p>
        </w:tc>
        <w:tc>
          <w:tcPr>
            <w:tcW w:w="1120" w:type="dxa"/>
            <w:noWrap/>
            <w:hideMark/>
          </w:tcPr>
          <w:p w:rsidR="00604927" w:rsidRPr="00C65D0E" w:rsidRDefault="00604927" w:rsidP="00604927">
            <w:r w:rsidRPr="00C65D0E">
              <w:t>22%</w:t>
            </w:r>
          </w:p>
        </w:tc>
        <w:tc>
          <w:tcPr>
            <w:tcW w:w="1120" w:type="dxa"/>
            <w:noWrap/>
            <w:hideMark/>
          </w:tcPr>
          <w:p w:rsidR="00604927" w:rsidRPr="00C65D0E" w:rsidRDefault="00604927" w:rsidP="00604927">
            <w:r w:rsidRPr="00C65D0E">
              <w:t>31%</w:t>
            </w:r>
          </w:p>
        </w:tc>
        <w:tc>
          <w:tcPr>
            <w:tcW w:w="1120" w:type="dxa"/>
            <w:noWrap/>
            <w:hideMark/>
          </w:tcPr>
          <w:p w:rsidR="00604927" w:rsidRPr="00C65D0E" w:rsidRDefault="00604927" w:rsidP="00604927">
            <w:r w:rsidRPr="00C65D0E">
              <w:t>40%</w:t>
            </w:r>
          </w:p>
        </w:tc>
        <w:tc>
          <w:tcPr>
            <w:tcW w:w="960" w:type="dxa"/>
            <w:noWrap/>
            <w:hideMark/>
          </w:tcPr>
          <w:p w:rsidR="00604927" w:rsidRPr="00C65D0E" w:rsidRDefault="00604927" w:rsidP="00604927">
            <w:r w:rsidRPr="00C65D0E">
              <w:t>36%</w:t>
            </w:r>
          </w:p>
        </w:tc>
      </w:tr>
      <w:tr w:rsidR="00604927" w:rsidRPr="00604927" w:rsidTr="0094296B">
        <w:trPr>
          <w:trHeight w:val="300"/>
        </w:trPr>
        <w:tc>
          <w:tcPr>
            <w:tcW w:w="3369" w:type="dxa"/>
            <w:hideMark/>
          </w:tcPr>
          <w:p w:rsidR="00604927" w:rsidRPr="00C65D0E" w:rsidRDefault="00604927">
            <w:r w:rsidRPr="00C65D0E">
              <w:t>Bankovní úvěry a výpomoci</w:t>
            </w:r>
          </w:p>
        </w:tc>
        <w:tc>
          <w:tcPr>
            <w:tcW w:w="1030" w:type="dxa"/>
            <w:noWrap/>
            <w:hideMark/>
          </w:tcPr>
          <w:p w:rsidR="00604927" w:rsidRPr="00C65D0E" w:rsidRDefault="00604927" w:rsidP="00604927">
            <w:r w:rsidRPr="00C65D0E">
              <w:t>6%</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3%</w:t>
            </w:r>
          </w:p>
        </w:tc>
        <w:tc>
          <w:tcPr>
            <w:tcW w:w="1120" w:type="dxa"/>
            <w:noWrap/>
            <w:hideMark/>
          </w:tcPr>
          <w:p w:rsidR="00604927" w:rsidRPr="00C65D0E" w:rsidRDefault="00604927" w:rsidP="00604927">
            <w:r w:rsidRPr="00C65D0E">
              <w:t>1%</w:t>
            </w:r>
          </w:p>
        </w:tc>
        <w:tc>
          <w:tcPr>
            <w:tcW w:w="960" w:type="dxa"/>
            <w:noWrap/>
            <w:hideMark/>
          </w:tcPr>
          <w:p w:rsidR="00604927" w:rsidRPr="00C65D0E" w:rsidRDefault="00604927" w:rsidP="00604927">
            <w:r w:rsidRPr="00C65D0E">
              <w:t>0%</w:t>
            </w:r>
          </w:p>
        </w:tc>
      </w:tr>
      <w:tr w:rsidR="00604927" w:rsidRPr="00604927" w:rsidTr="0094296B">
        <w:trPr>
          <w:trHeight w:val="315"/>
        </w:trPr>
        <w:tc>
          <w:tcPr>
            <w:tcW w:w="3369" w:type="dxa"/>
            <w:hideMark/>
          </w:tcPr>
          <w:p w:rsidR="00604927" w:rsidRPr="00C65D0E" w:rsidRDefault="00604927">
            <w:pPr>
              <w:rPr>
                <w:b/>
                <w:bCs/>
              </w:rPr>
            </w:pPr>
            <w:r w:rsidRPr="00C65D0E">
              <w:rPr>
                <w:b/>
                <w:bCs/>
              </w:rPr>
              <w:t>Ostatní pasiva (časové rozlišení)</w:t>
            </w:r>
          </w:p>
        </w:tc>
        <w:tc>
          <w:tcPr>
            <w:tcW w:w="1030" w:type="dxa"/>
            <w:noWrap/>
            <w:hideMark/>
          </w:tcPr>
          <w:p w:rsidR="00604927" w:rsidRPr="00C65D0E" w:rsidRDefault="00604927" w:rsidP="00604927">
            <w:pPr>
              <w:rPr>
                <w:b/>
                <w:bCs/>
              </w:rPr>
            </w:pPr>
            <w:r w:rsidRPr="00C65D0E">
              <w:rPr>
                <w:b/>
                <w:bCs/>
              </w:rPr>
              <w:t>0%</w:t>
            </w:r>
          </w:p>
        </w:tc>
        <w:tc>
          <w:tcPr>
            <w:tcW w:w="1120" w:type="dxa"/>
            <w:noWrap/>
            <w:hideMark/>
          </w:tcPr>
          <w:p w:rsidR="00604927" w:rsidRPr="00C65D0E" w:rsidRDefault="00604927" w:rsidP="00604927">
            <w:pPr>
              <w:rPr>
                <w:b/>
                <w:bCs/>
              </w:rPr>
            </w:pPr>
            <w:r w:rsidRPr="00C65D0E">
              <w:rPr>
                <w:b/>
                <w:bCs/>
              </w:rPr>
              <w:t>0%</w:t>
            </w:r>
          </w:p>
        </w:tc>
        <w:tc>
          <w:tcPr>
            <w:tcW w:w="1120" w:type="dxa"/>
            <w:noWrap/>
            <w:hideMark/>
          </w:tcPr>
          <w:p w:rsidR="00604927" w:rsidRPr="00C65D0E" w:rsidRDefault="00604927" w:rsidP="00604927">
            <w:pPr>
              <w:rPr>
                <w:b/>
                <w:bCs/>
              </w:rPr>
            </w:pPr>
            <w:r w:rsidRPr="00C65D0E">
              <w:rPr>
                <w:b/>
                <w:bCs/>
              </w:rPr>
              <w:t>0%</w:t>
            </w:r>
          </w:p>
        </w:tc>
        <w:tc>
          <w:tcPr>
            <w:tcW w:w="1120" w:type="dxa"/>
            <w:noWrap/>
            <w:hideMark/>
          </w:tcPr>
          <w:p w:rsidR="00604927" w:rsidRPr="00C65D0E" w:rsidRDefault="00604927" w:rsidP="00604927">
            <w:pPr>
              <w:rPr>
                <w:b/>
                <w:bCs/>
              </w:rPr>
            </w:pPr>
            <w:r w:rsidRPr="00C65D0E">
              <w:rPr>
                <w:b/>
                <w:bCs/>
              </w:rPr>
              <w:t>0%</w:t>
            </w:r>
          </w:p>
        </w:tc>
        <w:tc>
          <w:tcPr>
            <w:tcW w:w="960" w:type="dxa"/>
            <w:noWrap/>
            <w:hideMark/>
          </w:tcPr>
          <w:p w:rsidR="00604927" w:rsidRPr="00C65D0E" w:rsidRDefault="00604927" w:rsidP="00604927">
            <w:pPr>
              <w:rPr>
                <w:b/>
                <w:bCs/>
              </w:rPr>
            </w:pPr>
            <w:r w:rsidRPr="00C65D0E">
              <w:rPr>
                <w:b/>
                <w:bCs/>
              </w:rPr>
              <w:t>0%</w:t>
            </w:r>
          </w:p>
        </w:tc>
      </w:tr>
    </w:tbl>
    <w:p w:rsidR="005A7403" w:rsidRDefault="005A7403" w:rsidP="00E54810"/>
    <w:p w:rsidR="004928F2" w:rsidRDefault="00B61EAD" w:rsidP="00E54810">
      <w:r>
        <w:t xml:space="preserve">Z výsledků vertikální analýzy pasiv vyplývá, že Stavební firma PLUS během let 2010-2014 výrazně zvýšila podíl vlastního kapitálu. V roce 2010 tvořily cizí zdroje 52 %, hned v následujícím roce přišel prudký pokles na 23 %, </w:t>
      </w:r>
      <w:r w:rsidR="00A11734">
        <w:t>zejména</w:t>
      </w:r>
      <w:r>
        <w:t xml:space="preserve"> z důvodu nízkého množství nesplacených krátkodobých závazků. V dalších letech podíl mírně stoupl, nejvýše vš</w:t>
      </w:r>
      <w:r w:rsidR="00A90FEC">
        <w:t xml:space="preserve">ak na 41 % a hlavní podíl na tom opět měly krátkodobé závazky. </w:t>
      </w:r>
      <w:r w:rsidR="00686D5C">
        <w:t>Podíl bankovních úvěrů a výpomocí také mírně klesá,</w:t>
      </w:r>
      <w:r w:rsidR="008806E6">
        <w:t xml:space="preserve"> z úvodního dluhu 4 575 tis. Kč v roce 2010 se úvěr postupně splácel, aby byl</w:t>
      </w:r>
      <w:r w:rsidR="00686D5C">
        <w:t xml:space="preserve"> </w:t>
      </w:r>
      <w:r w:rsidR="00686D5C">
        <w:lastRenderedPageBreak/>
        <w:t>v</w:t>
      </w:r>
      <w:r w:rsidR="008806E6">
        <w:t> </w:t>
      </w:r>
      <w:r w:rsidR="00686D5C">
        <w:t>posledním</w:t>
      </w:r>
      <w:r w:rsidR="008806E6">
        <w:t xml:space="preserve"> sledovaném</w:t>
      </w:r>
      <w:r w:rsidR="00686D5C">
        <w:t xml:space="preserve"> roce </w:t>
      </w:r>
      <w:r w:rsidR="008806E6">
        <w:t>2014</w:t>
      </w:r>
      <w:r w:rsidR="00686D5C">
        <w:t xml:space="preserve"> na pouhých 718 000 Kč, což je procentuálně kladná nula.</w:t>
      </w:r>
    </w:p>
    <w:p w:rsidR="00B02DE6" w:rsidRDefault="00686D5C" w:rsidP="00E54810">
      <w:r>
        <w:t>Rozložení vlastního kapitálu je ve všech letech velmi podobné, protože hodnota základního kapitálu se v průběhu let nemění a zůstává na 200 000 Kč, což netvoří ani 1 % z celkových pasiv. Nejvyšší podíl tvoří výsledek z hospodaření z minulých let</w:t>
      </w:r>
      <w:r w:rsidR="008806E6">
        <w:t xml:space="preserve"> a to až 56 % v roce 2011, následně pohybuje okolo 50 %</w:t>
      </w:r>
      <w:r>
        <w:t>. Hodnoty v této položce se díky kumulování dalších zisků s</w:t>
      </w:r>
      <w:r w:rsidR="008806E6">
        <w:t>tále zvyšovaly. Druhou nejvýraznější položkou vlastního kapitálu je výsledek hospodaření za běžné účetní období, který je ve všech letech kladný, v letech 2011 a 2012 dosahuje ve stavebnictví netradičních 19 %.</w:t>
      </w:r>
    </w:p>
    <w:p w:rsidR="008806E6" w:rsidRDefault="008806E6" w:rsidP="008806E6">
      <w:pPr>
        <w:pStyle w:val="Nadpis5"/>
      </w:pPr>
      <w:bookmarkStart w:id="72" w:name="_Toc440368281"/>
      <w:r>
        <w:t>Graf 3-5 – Vertikální analýza pasiv</w:t>
      </w:r>
      <w:r w:rsidR="00E560B6">
        <w:t xml:space="preserve"> (</w:t>
      </w:r>
      <w:r w:rsidR="005A7403">
        <w:t>Z</w:t>
      </w:r>
      <w:r w:rsidR="00E560B6">
        <w:t>droj: vlastní zpracování)</w:t>
      </w:r>
      <w:bookmarkEnd w:id="72"/>
    </w:p>
    <w:p w:rsidR="0034789D" w:rsidRDefault="0014490A" w:rsidP="00E54810">
      <w:r w:rsidRPr="0014490A">
        <w:rPr>
          <w:noProof/>
          <w:lang w:eastAsia="cs-CZ"/>
        </w:rPr>
        <w:drawing>
          <wp:inline distT="0" distB="0" distL="0" distR="0" wp14:anchorId="14BE4419" wp14:editId="62473F82">
            <wp:extent cx="4542366" cy="2950633"/>
            <wp:effectExtent l="19050" t="0" r="10584" b="2117"/>
            <wp:docPr id="2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06E6" w:rsidRDefault="008806E6" w:rsidP="008806E6">
      <w:pPr>
        <w:pStyle w:val="Nadpis3"/>
      </w:pPr>
      <w:bookmarkStart w:id="73" w:name="_Toc441225211"/>
      <w:r>
        <w:t>3.</w:t>
      </w:r>
      <w:r w:rsidR="002854B0">
        <w:t>4</w:t>
      </w:r>
      <w:r>
        <w:t>.4 Vertikální analýza tržeb</w:t>
      </w:r>
      <w:bookmarkEnd w:id="73"/>
    </w:p>
    <w:p w:rsidR="008806E6" w:rsidRDefault="008A1BF7" w:rsidP="008A1BF7">
      <w:pPr>
        <w:pStyle w:val="Nadpis6"/>
      </w:pPr>
      <w:bookmarkStart w:id="74" w:name="_Toc440368177"/>
      <w:r>
        <w:t>Tabulka 3-1</w:t>
      </w:r>
      <w:r w:rsidR="00FA4173">
        <w:t>5</w:t>
      </w:r>
      <w:r>
        <w:t xml:space="preserve"> – Vertikální analýza tržeb, číselné vyjádření</w:t>
      </w:r>
      <w:r w:rsidR="00E560B6">
        <w:t xml:space="preserve"> (</w:t>
      </w:r>
      <w:r w:rsidR="005A7403">
        <w:t>Z</w:t>
      </w:r>
      <w:r w:rsidR="00E560B6">
        <w:t>droj: vlastní zpracování)</w:t>
      </w:r>
      <w:bookmarkEnd w:id="74"/>
    </w:p>
    <w:tbl>
      <w:tblPr>
        <w:tblStyle w:val="Mkatabulky"/>
        <w:tblW w:w="0" w:type="auto"/>
        <w:tblLook w:val="04A0" w:firstRow="1" w:lastRow="0" w:firstColumn="1" w:lastColumn="0" w:noHBand="0" w:noVBand="1"/>
      </w:tblPr>
      <w:tblGrid>
        <w:gridCol w:w="3800"/>
        <w:gridCol w:w="960"/>
        <w:gridCol w:w="960"/>
        <w:gridCol w:w="960"/>
        <w:gridCol w:w="960"/>
        <w:gridCol w:w="960"/>
      </w:tblGrid>
      <w:tr w:rsidR="00604927" w:rsidRPr="00604927" w:rsidTr="00604927">
        <w:trPr>
          <w:trHeight w:val="315"/>
        </w:trPr>
        <w:tc>
          <w:tcPr>
            <w:tcW w:w="3800" w:type="dxa"/>
            <w:noWrap/>
            <w:hideMark/>
          </w:tcPr>
          <w:p w:rsidR="00604927" w:rsidRPr="00604927" w:rsidRDefault="00604927">
            <w:pPr>
              <w:rPr>
                <w:sz w:val="24"/>
                <w:szCs w:val="24"/>
              </w:rPr>
            </w:pPr>
            <w:r w:rsidRPr="00604927">
              <w:rPr>
                <w:sz w:val="24"/>
                <w:szCs w:val="24"/>
              </w:rPr>
              <w:t> </w:t>
            </w:r>
          </w:p>
        </w:tc>
        <w:tc>
          <w:tcPr>
            <w:tcW w:w="960" w:type="dxa"/>
            <w:noWrap/>
            <w:hideMark/>
          </w:tcPr>
          <w:p w:rsidR="00604927" w:rsidRPr="00604927" w:rsidRDefault="00604927" w:rsidP="00604927">
            <w:pPr>
              <w:rPr>
                <w:b/>
                <w:sz w:val="24"/>
                <w:szCs w:val="24"/>
              </w:rPr>
            </w:pPr>
            <w:r w:rsidRPr="00604927">
              <w:rPr>
                <w:b/>
                <w:sz w:val="24"/>
                <w:szCs w:val="24"/>
              </w:rPr>
              <w:t>2010</w:t>
            </w:r>
          </w:p>
        </w:tc>
        <w:tc>
          <w:tcPr>
            <w:tcW w:w="960" w:type="dxa"/>
            <w:noWrap/>
            <w:hideMark/>
          </w:tcPr>
          <w:p w:rsidR="00604927" w:rsidRPr="00604927" w:rsidRDefault="00604927" w:rsidP="00604927">
            <w:pPr>
              <w:rPr>
                <w:b/>
                <w:sz w:val="24"/>
                <w:szCs w:val="24"/>
              </w:rPr>
            </w:pPr>
            <w:r w:rsidRPr="00604927">
              <w:rPr>
                <w:b/>
                <w:sz w:val="24"/>
                <w:szCs w:val="24"/>
              </w:rPr>
              <w:t>2011</w:t>
            </w:r>
          </w:p>
        </w:tc>
        <w:tc>
          <w:tcPr>
            <w:tcW w:w="960" w:type="dxa"/>
            <w:noWrap/>
            <w:hideMark/>
          </w:tcPr>
          <w:p w:rsidR="00604927" w:rsidRPr="00604927" w:rsidRDefault="00604927" w:rsidP="00604927">
            <w:pPr>
              <w:rPr>
                <w:b/>
                <w:sz w:val="24"/>
                <w:szCs w:val="24"/>
              </w:rPr>
            </w:pPr>
            <w:r w:rsidRPr="00604927">
              <w:rPr>
                <w:b/>
                <w:sz w:val="24"/>
                <w:szCs w:val="24"/>
              </w:rPr>
              <w:t>2012</w:t>
            </w:r>
          </w:p>
        </w:tc>
        <w:tc>
          <w:tcPr>
            <w:tcW w:w="960" w:type="dxa"/>
            <w:noWrap/>
            <w:hideMark/>
          </w:tcPr>
          <w:p w:rsidR="00604927" w:rsidRPr="00604927" w:rsidRDefault="00604927" w:rsidP="00604927">
            <w:pPr>
              <w:rPr>
                <w:b/>
                <w:sz w:val="24"/>
                <w:szCs w:val="24"/>
              </w:rPr>
            </w:pPr>
            <w:r w:rsidRPr="00604927">
              <w:rPr>
                <w:b/>
                <w:sz w:val="24"/>
                <w:szCs w:val="24"/>
              </w:rPr>
              <w:t>2013</w:t>
            </w:r>
          </w:p>
        </w:tc>
        <w:tc>
          <w:tcPr>
            <w:tcW w:w="960" w:type="dxa"/>
            <w:noWrap/>
            <w:hideMark/>
          </w:tcPr>
          <w:p w:rsidR="00604927" w:rsidRPr="00604927" w:rsidRDefault="00604927" w:rsidP="00604927">
            <w:pPr>
              <w:rPr>
                <w:b/>
                <w:sz w:val="24"/>
                <w:szCs w:val="24"/>
              </w:rPr>
            </w:pPr>
            <w:r w:rsidRPr="00604927">
              <w:rPr>
                <w:b/>
                <w:sz w:val="24"/>
                <w:szCs w:val="24"/>
              </w:rPr>
              <w:t>2014</w:t>
            </w:r>
          </w:p>
        </w:tc>
      </w:tr>
      <w:tr w:rsidR="00604927" w:rsidRPr="00604927" w:rsidTr="00604927">
        <w:trPr>
          <w:trHeight w:val="300"/>
        </w:trPr>
        <w:tc>
          <w:tcPr>
            <w:tcW w:w="3800" w:type="dxa"/>
            <w:noWrap/>
            <w:hideMark/>
          </w:tcPr>
          <w:p w:rsidR="00604927" w:rsidRPr="00604927" w:rsidRDefault="00604927">
            <w:pPr>
              <w:rPr>
                <w:b/>
                <w:bCs/>
                <w:sz w:val="24"/>
                <w:szCs w:val="24"/>
              </w:rPr>
            </w:pPr>
            <w:r w:rsidRPr="00604927">
              <w:rPr>
                <w:b/>
                <w:bCs/>
                <w:sz w:val="24"/>
                <w:szCs w:val="24"/>
              </w:rPr>
              <w:t>Celkové tržby</w:t>
            </w:r>
          </w:p>
        </w:tc>
        <w:tc>
          <w:tcPr>
            <w:tcW w:w="960" w:type="dxa"/>
            <w:noWrap/>
            <w:hideMark/>
          </w:tcPr>
          <w:p w:rsidR="00604927" w:rsidRPr="00604927" w:rsidRDefault="00604927" w:rsidP="00604927">
            <w:pPr>
              <w:rPr>
                <w:sz w:val="24"/>
                <w:szCs w:val="24"/>
              </w:rPr>
            </w:pPr>
            <w:r w:rsidRPr="00604927">
              <w:rPr>
                <w:sz w:val="24"/>
                <w:szCs w:val="24"/>
              </w:rPr>
              <w:t>110001</w:t>
            </w:r>
          </w:p>
        </w:tc>
        <w:tc>
          <w:tcPr>
            <w:tcW w:w="960" w:type="dxa"/>
            <w:noWrap/>
            <w:hideMark/>
          </w:tcPr>
          <w:p w:rsidR="00604927" w:rsidRPr="00604927" w:rsidRDefault="00604927" w:rsidP="00604927">
            <w:pPr>
              <w:rPr>
                <w:sz w:val="24"/>
                <w:szCs w:val="24"/>
              </w:rPr>
            </w:pPr>
            <w:r w:rsidRPr="00604927">
              <w:rPr>
                <w:sz w:val="24"/>
                <w:szCs w:val="24"/>
              </w:rPr>
              <w:t>146621</w:t>
            </w:r>
          </w:p>
        </w:tc>
        <w:tc>
          <w:tcPr>
            <w:tcW w:w="960" w:type="dxa"/>
            <w:noWrap/>
            <w:hideMark/>
          </w:tcPr>
          <w:p w:rsidR="00604927" w:rsidRPr="00604927" w:rsidRDefault="00604927" w:rsidP="00604927">
            <w:pPr>
              <w:rPr>
                <w:sz w:val="24"/>
                <w:szCs w:val="24"/>
              </w:rPr>
            </w:pPr>
            <w:r w:rsidRPr="00604927">
              <w:rPr>
                <w:sz w:val="24"/>
                <w:szCs w:val="24"/>
              </w:rPr>
              <w:t>193543</w:t>
            </w:r>
          </w:p>
        </w:tc>
        <w:tc>
          <w:tcPr>
            <w:tcW w:w="960" w:type="dxa"/>
            <w:noWrap/>
            <w:hideMark/>
          </w:tcPr>
          <w:p w:rsidR="00604927" w:rsidRPr="00604927" w:rsidRDefault="00604927" w:rsidP="00604927">
            <w:pPr>
              <w:rPr>
                <w:sz w:val="24"/>
                <w:szCs w:val="24"/>
              </w:rPr>
            </w:pPr>
            <w:r w:rsidRPr="00604927">
              <w:rPr>
                <w:sz w:val="24"/>
                <w:szCs w:val="24"/>
              </w:rPr>
              <w:t>312097</w:t>
            </w:r>
          </w:p>
        </w:tc>
        <w:tc>
          <w:tcPr>
            <w:tcW w:w="960" w:type="dxa"/>
            <w:noWrap/>
            <w:hideMark/>
          </w:tcPr>
          <w:p w:rsidR="00604927" w:rsidRPr="00604927" w:rsidRDefault="00604927" w:rsidP="00604927">
            <w:pPr>
              <w:rPr>
                <w:sz w:val="24"/>
                <w:szCs w:val="24"/>
              </w:rPr>
            </w:pPr>
            <w:r w:rsidRPr="00604927">
              <w:rPr>
                <w:sz w:val="24"/>
                <w:szCs w:val="24"/>
              </w:rPr>
              <w:t>253474</w:t>
            </w:r>
          </w:p>
        </w:tc>
      </w:tr>
      <w:tr w:rsidR="00604927" w:rsidRPr="00604927" w:rsidTr="00604927">
        <w:trPr>
          <w:trHeight w:val="300"/>
        </w:trPr>
        <w:tc>
          <w:tcPr>
            <w:tcW w:w="3800" w:type="dxa"/>
            <w:noWrap/>
            <w:hideMark/>
          </w:tcPr>
          <w:p w:rsidR="00604927" w:rsidRPr="00604927" w:rsidRDefault="00604927">
            <w:pPr>
              <w:rPr>
                <w:sz w:val="24"/>
                <w:szCs w:val="24"/>
              </w:rPr>
            </w:pPr>
            <w:r w:rsidRPr="00604927">
              <w:rPr>
                <w:sz w:val="24"/>
                <w:szCs w:val="24"/>
              </w:rPr>
              <w:t>Tržby za prodej zboží</w:t>
            </w:r>
          </w:p>
        </w:tc>
        <w:tc>
          <w:tcPr>
            <w:tcW w:w="960" w:type="dxa"/>
            <w:noWrap/>
            <w:hideMark/>
          </w:tcPr>
          <w:p w:rsidR="00604927" w:rsidRPr="00604927" w:rsidRDefault="00604927" w:rsidP="00604927">
            <w:pPr>
              <w:rPr>
                <w:sz w:val="24"/>
                <w:szCs w:val="24"/>
              </w:rPr>
            </w:pPr>
            <w:r w:rsidRPr="00604927">
              <w:rPr>
                <w:sz w:val="24"/>
                <w:szCs w:val="24"/>
              </w:rPr>
              <w:t>2709</w:t>
            </w:r>
          </w:p>
        </w:tc>
        <w:tc>
          <w:tcPr>
            <w:tcW w:w="960" w:type="dxa"/>
            <w:noWrap/>
            <w:hideMark/>
          </w:tcPr>
          <w:p w:rsidR="00604927" w:rsidRPr="00604927" w:rsidRDefault="00604927">
            <w:pPr>
              <w:rPr>
                <w:sz w:val="24"/>
                <w:szCs w:val="24"/>
              </w:rPr>
            </w:pPr>
            <w:r w:rsidRPr="00604927">
              <w:rPr>
                <w:sz w:val="24"/>
                <w:szCs w:val="24"/>
              </w:rPr>
              <w:t> </w:t>
            </w:r>
          </w:p>
        </w:tc>
        <w:tc>
          <w:tcPr>
            <w:tcW w:w="960" w:type="dxa"/>
            <w:noWrap/>
            <w:hideMark/>
          </w:tcPr>
          <w:p w:rsidR="00604927" w:rsidRPr="00604927" w:rsidRDefault="00604927">
            <w:pPr>
              <w:rPr>
                <w:sz w:val="24"/>
                <w:szCs w:val="24"/>
              </w:rPr>
            </w:pPr>
            <w:r w:rsidRPr="00604927">
              <w:rPr>
                <w:sz w:val="24"/>
                <w:szCs w:val="24"/>
              </w:rPr>
              <w:t> </w:t>
            </w:r>
          </w:p>
        </w:tc>
        <w:tc>
          <w:tcPr>
            <w:tcW w:w="960" w:type="dxa"/>
            <w:noWrap/>
            <w:hideMark/>
          </w:tcPr>
          <w:p w:rsidR="00604927" w:rsidRPr="00604927" w:rsidRDefault="00604927" w:rsidP="00604927">
            <w:pPr>
              <w:rPr>
                <w:sz w:val="24"/>
                <w:szCs w:val="24"/>
              </w:rPr>
            </w:pPr>
            <w:r w:rsidRPr="00604927">
              <w:rPr>
                <w:sz w:val="24"/>
                <w:szCs w:val="24"/>
              </w:rPr>
              <w:t>0</w:t>
            </w:r>
          </w:p>
        </w:tc>
        <w:tc>
          <w:tcPr>
            <w:tcW w:w="960" w:type="dxa"/>
            <w:noWrap/>
            <w:hideMark/>
          </w:tcPr>
          <w:p w:rsidR="00604927" w:rsidRPr="00604927" w:rsidRDefault="00604927" w:rsidP="00604927">
            <w:pPr>
              <w:rPr>
                <w:sz w:val="24"/>
                <w:szCs w:val="24"/>
              </w:rPr>
            </w:pPr>
            <w:r w:rsidRPr="00604927">
              <w:rPr>
                <w:sz w:val="24"/>
                <w:szCs w:val="24"/>
              </w:rPr>
              <w:t>0</w:t>
            </w:r>
          </w:p>
        </w:tc>
      </w:tr>
      <w:tr w:rsidR="00604927" w:rsidRPr="00604927" w:rsidTr="00604927">
        <w:trPr>
          <w:trHeight w:val="300"/>
        </w:trPr>
        <w:tc>
          <w:tcPr>
            <w:tcW w:w="3800" w:type="dxa"/>
            <w:noWrap/>
            <w:hideMark/>
          </w:tcPr>
          <w:p w:rsidR="00604927" w:rsidRPr="00604927" w:rsidRDefault="00604927">
            <w:pPr>
              <w:rPr>
                <w:sz w:val="24"/>
                <w:szCs w:val="24"/>
              </w:rPr>
            </w:pPr>
            <w:r w:rsidRPr="00604927">
              <w:rPr>
                <w:sz w:val="24"/>
                <w:szCs w:val="24"/>
              </w:rPr>
              <w:t xml:space="preserve">Tržby za prodej </w:t>
            </w:r>
            <w:proofErr w:type="spellStart"/>
            <w:r w:rsidRPr="00604927">
              <w:rPr>
                <w:sz w:val="24"/>
                <w:szCs w:val="24"/>
              </w:rPr>
              <w:t>vl</w:t>
            </w:r>
            <w:proofErr w:type="spellEnd"/>
            <w:r w:rsidRPr="00604927">
              <w:rPr>
                <w:sz w:val="24"/>
                <w:szCs w:val="24"/>
              </w:rPr>
              <w:t>. výrobků a služeb</w:t>
            </w:r>
          </w:p>
        </w:tc>
        <w:tc>
          <w:tcPr>
            <w:tcW w:w="960" w:type="dxa"/>
            <w:noWrap/>
            <w:hideMark/>
          </w:tcPr>
          <w:p w:rsidR="00604927" w:rsidRPr="00604927" w:rsidRDefault="00604927" w:rsidP="00604927">
            <w:pPr>
              <w:rPr>
                <w:sz w:val="24"/>
                <w:szCs w:val="24"/>
              </w:rPr>
            </w:pPr>
            <w:r w:rsidRPr="00604927">
              <w:rPr>
                <w:sz w:val="24"/>
                <w:szCs w:val="24"/>
              </w:rPr>
              <w:t>97680</w:t>
            </w:r>
          </w:p>
        </w:tc>
        <w:tc>
          <w:tcPr>
            <w:tcW w:w="960" w:type="dxa"/>
            <w:noWrap/>
            <w:hideMark/>
          </w:tcPr>
          <w:p w:rsidR="00604927" w:rsidRPr="00604927" w:rsidRDefault="00604927" w:rsidP="00604927">
            <w:pPr>
              <w:rPr>
                <w:sz w:val="24"/>
                <w:szCs w:val="24"/>
              </w:rPr>
            </w:pPr>
            <w:r w:rsidRPr="00604927">
              <w:rPr>
                <w:sz w:val="24"/>
                <w:szCs w:val="24"/>
              </w:rPr>
              <w:t>131037</w:t>
            </w:r>
          </w:p>
        </w:tc>
        <w:tc>
          <w:tcPr>
            <w:tcW w:w="960" w:type="dxa"/>
            <w:noWrap/>
            <w:hideMark/>
          </w:tcPr>
          <w:p w:rsidR="00604927" w:rsidRPr="00604927" w:rsidRDefault="00604927" w:rsidP="00604927">
            <w:pPr>
              <w:rPr>
                <w:sz w:val="24"/>
                <w:szCs w:val="24"/>
              </w:rPr>
            </w:pPr>
            <w:r w:rsidRPr="00604927">
              <w:rPr>
                <w:sz w:val="24"/>
                <w:szCs w:val="24"/>
              </w:rPr>
              <w:t>185394</w:t>
            </w:r>
          </w:p>
        </w:tc>
        <w:tc>
          <w:tcPr>
            <w:tcW w:w="960" w:type="dxa"/>
            <w:noWrap/>
            <w:hideMark/>
          </w:tcPr>
          <w:p w:rsidR="00604927" w:rsidRPr="00604927" w:rsidRDefault="00604927" w:rsidP="00604927">
            <w:pPr>
              <w:rPr>
                <w:sz w:val="24"/>
                <w:szCs w:val="24"/>
              </w:rPr>
            </w:pPr>
            <w:r w:rsidRPr="00604927">
              <w:rPr>
                <w:sz w:val="24"/>
                <w:szCs w:val="24"/>
              </w:rPr>
              <w:t>306252</w:t>
            </w:r>
          </w:p>
        </w:tc>
        <w:tc>
          <w:tcPr>
            <w:tcW w:w="960" w:type="dxa"/>
            <w:noWrap/>
            <w:hideMark/>
          </w:tcPr>
          <w:p w:rsidR="00604927" w:rsidRPr="00604927" w:rsidRDefault="00604927" w:rsidP="00604927">
            <w:pPr>
              <w:rPr>
                <w:sz w:val="24"/>
                <w:szCs w:val="24"/>
              </w:rPr>
            </w:pPr>
            <w:r w:rsidRPr="00604927">
              <w:rPr>
                <w:sz w:val="24"/>
                <w:szCs w:val="24"/>
              </w:rPr>
              <w:t>246574</w:t>
            </w:r>
          </w:p>
        </w:tc>
      </w:tr>
      <w:tr w:rsidR="00604927" w:rsidRPr="00604927" w:rsidTr="00604927">
        <w:trPr>
          <w:trHeight w:val="615"/>
        </w:trPr>
        <w:tc>
          <w:tcPr>
            <w:tcW w:w="3800" w:type="dxa"/>
            <w:hideMark/>
          </w:tcPr>
          <w:p w:rsidR="00604927" w:rsidRPr="00604927" w:rsidRDefault="00604927">
            <w:pPr>
              <w:rPr>
                <w:sz w:val="24"/>
                <w:szCs w:val="24"/>
              </w:rPr>
            </w:pPr>
            <w:r w:rsidRPr="00604927">
              <w:rPr>
                <w:sz w:val="24"/>
                <w:szCs w:val="24"/>
              </w:rPr>
              <w:t>Tržby z prodeje dlouhodobého majetku a materiálů</w:t>
            </w:r>
          </w:p>
        </w:tc>
        <w:tc>
          <w:tcPr>
            <w:tcW w:w="960" w:type="dxa"/>
            <w:noWrap/>
            <w:hideMark/>
          </w:tcPr>
          <w:p w:rsidR="00604927" w:rsidRPr="00604927" w:rsidRDefault="00604927" w:rsidP="00604927">
            <w:pPr>
              <w:rPr>
                <w:sz w:val="24"/>
                <w:szCs w:val="24"/>
              </w:rPr>
            </w:pPr>
            <w:r w:rsidRPr="00604927">
              <w:rPr>
                <w:sz w:val="24"/>
                <w:szCs w:val="24"/>
              </w:rPr>
              <w:t>9612</w:t>
            </w:r>
          </w:p>
        </w:tc>
        <w:tc>
          <w:tcPr>
            <w:tcW w:w="960" w:type="dxa"/>
            <w:noWrap/>
            <w:hideMark/>
          </w:tcPr>
          <w:p w:rsidR="00604927" w:rsidRPr="00604927" w:rsidRDefault="00604927" w:rsidP="00604927">
            <w:pPr>
              <w:rPr>
                <w:sz w:val="24"/>
                <w:szCs w:val="24"/>
              </w:rPr>
            </w:pPr>
            <w:r w:rsidRPr="00604927">
              <w:rPr>
                <w:sz w:val="24"/>
                <w:szCs w:val="24"/>
              </w:rPr>
              <w:t>15584</w:t>
            </w:r>
          </w:p>
        </w:tc>
        <w:tc>
          <w:tcPr>
            <w:tcW w:w="960" w:type="dxa"/>
            <w:noWrap/>
            <w:hideMark/>
          </w:tcPr>
          <w:p w:rsidR="00604927" w:rsidRPr="00604927" w:rsidRDefault="00604927" w:rsidP="00604927">
            <w:pPr>
              <w:rPr>
                <w:sz w:val="24"/>
                <w:szCs w:val="24"/>
              </w:rPr>
            </w:pPr>
            <w:r w:rsidRPr="00604927">
              <w:rPr>
                <w:sz w:val="24"/>
                <w:szCs w:val="24"/>
              </w:rPr>
              <w:t>8149</w:t>
            </w:r>
          </w:p>
        </w:tc>
        <w:tc>
          <w:tcPr>
            <w:tcW w:w="960" w:type="dxa"/>
            <w:noWrap/>
            <w:hideMark/>
          </w:tcPr>
          <w:p w:rsidR="00604927" w:rsidRPr="00604927" w:rsidRDefault="00604927" w:rsidP="00604927">
            <w:pPr>
              <w:rPr>
                <w:sz w:val="24"/>
                <w:szCs w:val="24"/>
              </w:rPr>
            </w:pPr>
            <w:r w:rsidRPr="00604927">
              <w:rPr>
                <w:sz w:val="24"/>
                <w:szCs w:val="24"/>
              </w:rPr>
              <w:t>5845</w:t>
            </w:r>
          </w:p>
        </w:tc>
        <w:tc>
          <w:tcPr>
            <w:tcW w:w="960" w:type="dxa"/>
            <w:noWrap/>
            <w:hideMark/>
          </w:tcPr>
          <w:p w:rsidR="00604927" w:rsidRPr="00604927" w:rsidRDefault="00604927" w:rsidP="00604927">
            <w:pPr>
              <w:rPr>
                <w:sz w:val="24"/>
                <w:szCs w:val="24"/>
              </w:rPr>
            </w:pPr>
            <w:r w:rsidRPr="00604927">
              <w:rPr>
                <w:sz w:val="24"/>
                <w:szCs w:val="24"/>
              </w:rPr>
              <w:t>6900</w:t>
            </w:r>
          </w:p>
        </w:tc>
      </w:tr>
    </w:tbl>
    <w:p w:rsidR="00604927" w:rsidRPr="00604927" w:rsidRDefault="00604927" w:rsidP="00604927"/>
    <w:p w:rsidR="0014490A" w:rsidRDefault="008A1BF7" w:rsidP="008A1BF7">
      <w:pPr>
        <w:pStyle w:val="Nadpis6"/>
      </w:pPr>
      <w:bookmarkStart w:id="75" w:name="_Toc440368178"/>
      <w:r>
        <w:lastRenderedPageBreak/>
        <w:t>Tabulka 3-1</w:t>
      </w:r>
      <w:r w:rsidR="00FA4173">
        <w:t>6</w:t>
      </w:r>
      <w:r>
        <w:t xml:space="preserve"> – Vertikální analýza tržeb, procentuální vyjádření</w:t>
      </w:r>
      <w:r w:rsidR="00E560B6">
        <w:t xml:space="preserve"> (</w:t>
      </w:r>
      <w:r w:rsidR="005A7403">
        <w:t>Z</w:t>
      </w:r>
      <w:r w:rsidR="00E560B6">
        <w:t>droj: vlastní zpracování)</w:t>
      </w:r>
      <w:bookmarkEnd w:id="75"/>
    </w:p>
    <w:tbl>
      <w:tblPr>
        <w:tblStyle w:val="Mkatabulky"/>
        <w:tblW w:w="0" w:type="auto"/>
        <w:tblLook w:val="04A0" w:firstRow="1" w:lastRow="0" w:firstColumn="1" w:lastColumn="0" w:noHBand="0" w:noVBand="1"/>
      </w:tblPr>
      <w:tblGrid>
        <w:gridCol w:w="3533"/>
        <w:gridCol w:w="1058"/>
        <w:gridCol w:w="1057"/>
        <w:gridCol w:w="1057"/>
        <w:gridCol w:w="1057"/>
        <w:gridCol w:w="957"/>
      </w:tblGrid>
      <w:tr w:rsidR="00604927" w:rsidRPr="00604927" w:rsidTr="00745F32">
        <w:trPr>
          <w:trHeight w:val="315"/>
        </w:trPr>
        <w:tc>
          <w:tcPr>
            <w:tcW w:w="3535" w:type="dxa"/>
            <w:noWrap/>
            <w:hideMark/>
          </w:tcPr>
          <w:p w:rsidR="00604927" w:rsidRPr="00745F32" w:rsidRDefault="00604927">
            <w:pPr>
              <w:rPr>
                <w:sz w:val="24"/>
                <w:szCs w:val="24"/>
              </w:rPr>
            </w:pPr>
            <w:r w:rsidRPr="00745F32">
              <w:rPr>
                <w:sz w:val="24"/>
                <w:szCs w:val="24"/>
              </w:rPr>
              <w:t> </w:t>
            </w:r>
          </w:p>
        </w:tc>
        <w:tc>
          <w:tcPr>
            <w:tcW w:w="1058" w:type="dxa"/>
            <w:noWrap/>
            <w:hideMark/>
          </w:tcPr>
          <w:p w:rsidR="00604927" w:rsidRPr="00745F32" w:rsidRDefault="00604927" w:rsidP="00604927">
            <w:pPr>
              <w:rPr>
                <w:b/>
                <w:sz w:val="24"/>
                <w:szCs w:val="24"/>
              </w:rPr>
            </w:pPr>
            <w:r w:rsidRPr="00745F32">
              <w:rPr>
                <w:b/>
                <w:sz w:val="24"/>
                <w:szCs w:val="24"/>
              </w:rPr>
              <w:t>2010</w:t>
            </w:r>
          </w:p>
        </w:tc>
        <w:tc>
          <w:tcPr>
            <w:tcW w:w="1058" w:type="dxa"/>
            <w:noWrap/>
            <w:hideMark/>
          </w:tcPr>
          <w:p w:rsidR="00604927" w:rsidRPr="00745F32" w:rsidRDefault="00604927" w:rsidP="00604927">
            <w:pPr>
              <w:rPr>
                <w:b/>
                <w:sz w:val="24"/>
                <w:szCs w:val="24"/>
              </w:rPr>
            </w:pPr>
            <w:r w:rsidRPr="00745F32">
              <w:rPr>
                <w:b/>
                <w:sz w:val="24"/>
                <w:szCs w:val="24"/>
              </w:rPr>
              <w:t>2011</w:t>
            </w:r>
          </w:p>
        </w:tc>
        <w:tc>
          <w:tcPr>
            <w:tcW w:w="1058" w:type="dxa"/>
            <w:noWrap/>
            <w:hideMark/>
          </w:tcPr>
          <w:p w:rsidR="00604927" w:rsidRPr="00745F32" w:rsidRDefault="00604927" w:rsidP="00604927">
            <w:pPr>
              <w:rPr>
                <w:b/>
                <w:sz w:val="24"/>
                <w:szCs w:val="24"/>
              </w:rPr>
            </w:pPr>
            <w:r w:rsidRPr="00745F32">
              <w:rPr>
                <w:b/>
                <w:sz w:val="24"/>
                <w:szCs w:val="24"/>
              </w:rPr>
              <w:t>2012</w:t>
            </w:r>
          </w:p>
        </w:tc>
        <w:tc>
          <w:tcPr>
            <w:tcW w:w="1058" w:type="dxa"/>
            <w:noWrap/>
            <w:hideMark/>
          </w:tcPr>
          <w:p w:rsidR="00604927" w:rsidRPr="00745F32" w:rsidRDefault="00604927" w:rsidP="00604927">
            <w:pPr>
              <w:rPr>
                <w:b/>
                <w:sz w:val="24"/>
                <w:szCs w:val="24"/>
              </w:rPr>
            </w:pPr>
            <w:r w:rsidRPr="00745F32">
              <w:rPr>
                <w:b/>
                <w:sz w:val="24"/>
                <w:szCs w:val="24"/>
              </w:rPr>
              <w:t>2013</w:t>
            </w:r>
          </w:p>
        </w:tc>
        <w:tc>
          <w:tcPr>
            <w:tcW w:w="952" w:type="dxa"/>
            <w:noWrap/>
            <w:hideMark/>
          </w:tcPr>
          <w:p w:rsidR="00604927" w:rsidRPr="00745F32" w:rsidRDefault="00604927" w:rsidP="00604927">
            <w:pPr>
              <w:rPr>
                <w:b/>
                <w:sz w:val="24"/>
                <w:szCs w:val="24"/>
              </w:rPr>
            </w:pPr>
            <w:r w:rsidRPr="00745F32">
              <w:rPr>
                <w:b/>
                <w:sz w:val="24"/>
                <w:szCs w:val="24"/>
              </w:rPr>
              <w:t>2014</w:t>
            </w:r>
          </w:p>
        </w:tc>
      </w:tr>
      <w:tr w:rsidR="00604927" w:rsidRPr="00604927" w:rsidTr="00745F32">
        <w:trPr>
          <w:trHeight w:val="300"/>
        </w:trPr>
        <w:tc>
          <w:tcPr>
            <w:tcW w:w="3535" w:type="dxa"/>
            <w:noWrap/>
            <w:hideMark/>
          </w:tcPr>
          <w:p w:rsidR="00604927" w:rsidRPr="00745F32" w:rsidRDefault="00604927">
            <w:pPr>
              <w:rPr>
                <w:b/>
                <w:bCs/>
                <w:sz w:val="24"/>
                <w:szCs w:val="24"/>
              </w:rPr>
            </w:pPr>
            <w:r w:rsidRPr="00745F32">
              <w:rPr>
                <w:b/>
                <w:bCs/>
                <w:sz w:val="24"/>
                <w:szCs w:val="24"/>
              </w:rPr>
              <w:t>Celkové tržby</w:t>
            </w:r>
          </w:p>
        </w:tc>
        <w:tc>
          <w:tcPr>
            <w:tcW w:w="1058" w:type="dxa"/>
            <w:noWrap/>
            <w:hideMark/>
          </w:tcPr>
          <w:p w:rsidR="00604927" w:rsidRPr="00745F32" w:rsidRDefault="00604927" w:rsidP="00604927">
            <w:pPr>
              <w:rPr>
                <w:sz w:val="24"/>
                <w:szCs w:val="24"/>
              </w:rPr>
            </w:pPr>
            <w:r w:rsidRPr="00745F32">
              <w:rPr>
                <w:sz w:val="24"/>
                <w:szCs w:val="24"/>
              </w:rPr>
              <w:t>100,0%</w:t>
            </w:r>
          </w:p>
        </w:tc>
        <w:tc>
          <w:tcPr>
            <w:tcW w:w="1058" w:type="dxa"/>
            <w:noWrap/>
            <w:hideMark/>
          </w:tcPr>
          <w:p w:rsidR="00604927" w:rsidRPr="00745F32" w:rsidRDefault="00604927" w:rsidP="00604927">
            <w:pPr>
              <w:rPr>
                <w:sz w:val="24"/>
                <w:szCs w:val="24"/>
              </w:rPr>
            </w:pPr>
            <w:r w:rsidRPr="00745F32">
              <w:rPr>
                <w:sz w:val="24"/>
                <w:szCs w:val="24"/>
              </w:rPr>
              <w:t>100,0%</w:t>
            </w:r>
          </w:p>
        </w:tc>
        <w:tc>
          <w:tcPr>
            <w:tcW w:w="1058" w:type="dxa"/>
            <w:noWrap/>
            <w:hideMark/>
          </w:tcPr>
          <w:p w:rsidR="00604927" w:rsidRPr="00745F32" w:rsidRDefault="00604927" w:rsidP="00604927">
            <w:pPr>
              <w:rPr>
                <w:sz w:val="24"/>
                <w:szCs w:val="24"/>
              </w:rPr>
            </w:pPr>
            <w:r w:rsidRPr="00745F32">
              <w:rPr>
                <w:sz w:val="24"/>
                <w:szCs w:val="24"/>
              </w:rPr>
              <w:t>100,0%</w:t>
            </w:r>
          </w:p>
        </w:tc>
        <w:tc>
          <w:tcPr>
            <w:tcW w:w="1058" w:type="dxa"/>
            <w:noWrap/>
            <w:hideMark/>
          </w:tcPr>
          <w:p w:rsidR="00604927" w:rsidRPr="00745F32" w:rsidRDefault="00604927" w:rsidP="00604927">
            <w:pPr>
              <w:rPr>
                <w:sz w:val="24"/>
                <w:szCs w:val="24"/>
              </w:rPr>
            </w:pPr>
            <w:r w:rsidRPr="00745F32">
              <w:rPr>
                <w:sz w:val="24"/>
                <w:szCs w:val="24"/>
              </w:rPr>
              <w:t>100,0%</w:t>
            </w:r>
          </w:p>
        </w:tc>
        <w:tc>
          <w:tcPr>
            <w:tcW w:w="952" w:type="dxa"/>
            <w:noWrap/>
            <w:hideMark/>
          </w:tcPr>
          <w:p w:rsidR="00604927" w:rsidRPr="00745F32" w:rsidRDefault="00604927" w:rsidP="00604927">
            <w:pPr>
              <w:rPr>
                <w:sz w:val="24"/>
                <w:szCs w:val="24"/>
              </w:rPr>
            </w:pPr>
            <w:r w:rsidRPr="00745F32">
              <w:rPr>
                <w:sz w:val="24"/>
                <w:szCs w:val="24"/>
              </w:rPr>
              <w:t>100,0%</w:t>
            </w:r>
          </w:p>
        </w:tc>
      </w:tr>
      <w:tr w:rsidR="00604927" w:rsidRPr="00604927" w:rsidTr="00745F32">
        <w:trPr>
          <w:trHeight w:val="300"/>
        </w:trPr>
        <w:tc>
          <w:tcPr>
            <w:tcW w:w="3535" w:type="dxa"/>
            <w:noWrap/>
            <w:hideMark/>
          </w:tcPr>
          <w:p w:rsidR="00604927" w:rsidRPr="00745F32" w:rsidRDefault="00604927">
            <w:pPr>
              <w:rPr>
                <w:sz w:val="24"/>
                <w:szCs w:val="24"/>
              </w:rPr>
            </w:pPr>
            <w:r w:rsidRPr="00745F32">
              <w:rPr>
                <w:sz w:val="24"/>
                <w:szCs w:val="24"/>
              </w:rPr>
              <w:t>Tržby za prodej zboží</w:t>
            </w:r>
          </w:p>
        </w:tc>
        <w:tc>
          <w:tcPr>
            <w:tcW w:w="1058" w:type="dxa"/>
            <w:noWrap/>
            <w:hideMark/>
          </w:tcPr>
          <w:p w:rsidR="00604927" w:rsidRPr="00745F32" w:rsidRDefault="00604927" w:rsidP="00604927">
            <w:pPr>
              <w:rPr>
                <w:sz w:val="24"/>
                <w:szCs w:val="24"/>
              </w:rPr>
            </w:pPr>
            <w:r w:rsidRPr="00745F32">
              <w:rPr>
                <w:sz w:val="24"/>
                <w:szCs w:val="24"/>
              </w:rPr>
              <w:t>2,5%</w:t>
            </w:r>
          </w:p>
        </w:tc>
        <w:tc>
          <w:tcPr>
            <w:tcW w:w="1058" w:type="dxa"/>
            <w:noWrap/>
            <w:hideMark/>
          </w:tcPr>
          <w:p w:rsidR="00604927" w:rsidRPr="00745F32" w:rsidRDefault="00604927" w:rsidP="00604927">
            <w:pPr>
              <w:rPr>
                <w:sz w:val="24"/>
                <w:szCs w:val="24"/>
              </w:rPr>
            </w:pPr>
            <w:r w:rsidRPr="00745F32">
              <w:rPr>
                <w:sz w:val="24"/>
                <w:szCs w:val="24"/>
              </w:rPr>
              <w:t>0,0%</w:t>
            </w:r>
          </w:p>
        </w:tc>
        <w:tc>
          <w:tcPr>
            <w:tcW w:w="1058" w:type="dxa"/>
            <w:noWrap/>
            <w:hideMark/>
          </w:tcPr>
          <w:p w:rsidR="00604927" w:rsidRPr="00745F32" w:rsidRDefault="00604927" w:rsidP="00604927">
            <w:pPr>
              <w:rPr>
                <w:sz w:val="24"/>
                <w:szCs w:val="24"/>
              </w:rPr>
            </w:pPr>
            <w:r w:rsidRPr="00745F32">
              <w:rPr>
                <w:sz w:val="24"/>
                <w:szCs w:val="24"/>
              </w:rPr>
              <w:t>0,0%</w:t>
            </w:r>
          </w:p>
        </w:tc>
        <w:tc>
          <w:tcPr>
            <w:tcW w:w="1058" w:type="dxa"/>
            <w:noWrap/>
            <w:hideMark/>
          </w:tcPr>
          <w:p w:rsidR="00604927" w:rsidRPr="00745F32" w:rsidRDefault="00604927" w:rsidP="00604927">
            <w:pPr>
              <w:rPr>
                <w:sz w:val="24"/>
                <w:szCs w:val="24"/>
              </w:rPr>
            </w:pPr>
            <w:r w:rsidRPr="00745F32">
              <w:rPr>
                <w:sz w:val="24"/>
                <w:szCs w:val="24"/>
              </w:rPr>
              <w:t>0,0%</w:t>
            </w:r>
          </w:p>
        </w:tc>
        <w:tc>
          <w:tcPr>
            <w:tcW w:w="952" w:type="dxa"/>
            <w:noWrap/>
            <w:hideMark/>
          </w:tcPr>
          <w:p w:rsidR="00604927" w:rsidRPr="00745F32" w:rsidRDefault="00604927" w:rsidP="00604927">
            <w:pPr>
              <w:rPr>
                <w:sz w:val="24"/>
                <w:szCs w:val="24"/>
              </w:rPr>
            </w:pPr>
            <w:r w:rsidRPr="00745F32">
              <w:rPr>
                <w:sz w:val="24"/>
                <w:szCs w:val="24"/>
              </w:rPr>
              <w:t>0,0%</w:t>
            </w:r>
          </w:p>
        </w:tc>
      </w:tr>
      <w:tr w:rsidR="00604927" w:rsidRPr="00604927" w:rsidTr="00745F32">
        <w:trPr>
          <w:trHeight w:val="300"/>
        </w:trPr>
        <w:tc>
          <w:tcPr>
            <w:tcW w:w="3535" w:type="dxa"/>
            <w:noWrap/>
            <w:hideMark/>
          </w:tcPr>
          <w:p w:rsidR="00604927" w:rsidRPr="00745F32" w:rsidRDefault="00604927">
            <w:pPr>
              <w:rPr>
                <w:sz w:val="24"/>
                <w:szCs w:val="24"/>
              </w:rPr>
            </w:pPr>
            <w:r w:rsidRPr="00745F32">
              <w:rPr>
                <w:sz w:val="24"/>
                <w:szCs w:val="24"/>
              </w:rPr>
              <w:t xml:space="preserve">Tržby za prodej </w:t>
            </w:r>
            <w:proofErr w:type="spellStart"/>
            <w:r w:rsidRPr="00745F32">
              <w:rPr>
                <w:sz w:val="24"/>
                <w:szCs w:val="24"/>
              </w:rPr>
              <w:t>vl</w:t>
            </w:r>
            <w:proofErr w:type="spellEnd"/>
            <w:r w:rsidRPr="00745F32">
              <w:rPr>
                <w:sz w:val="24"/>
                <w:szCs w:val="24"/>
              </w:rPr>
              <w:t>. výrobků a služeb</w:t>
            </w:r>
          </w:p>
        </w:tc>
        <w:tc>
          <w:tcPr>
            <w:tcW w:w="1058" w:type="dxa"/>
            <w:noWrap/>
            <w:hideMark/>
          </w:tcPr>
          <w:p w:rsidR="00604927" w:rsidRPr="00745F32" w:rsidRDefault="00604927" w:rsidP="00604927">
            <w:pPr>
              <w:rPr>
                <w:sz w:val="24"/>
                <w:szCs w:val="24"/>
              </w:rPr>
            </w:pPr>
            <w:r w:rsidRPr="00745F32">
              <w:rPr>
                <w:sz w:val="24"/>
                <w:szCs w:val="24"/>
              </w:rPr>
              <w:t>88,8%</w:t>
            </w:r>
          </w:p>
        </w:tc>
        <w:tc>
          <w:tcPr>
            <w:tcW w:w="1058" w:type="dxa"/>
            <w:noWrap/>
            <w:hideMark/>
          </w:tcPr>
          <w:p w:rsidR="00604927" w:rsidRPr="00745F32" w:rsidRDefault="00604927" w:rsidP="00604927">
            <w:pPr>
              <w:rPr>
                <w:sz w:val="24"/>
                <w:szCs w:val="24"/>
              </w:rPr>
            </w:pPr>
            <w:r w:rsidRPr="00745F32">
              <w:rPr>
                <w:sz w:val="24"/>
                <w:szCs w:val="24"/>
              </w:rPr>
              <w:t>89,4%</w:t>
            </w:r>
          </w:p>
        </w:tc>
        <w:tc>
          <w:tcPr>
            <w:tcW w:w="1058" w:type="dxa"/>
            <w:noWrap/>
            <w:hideMark/>
          </w:tcPr>
          <w:p w:rsidR="00604927" w:rsidRPr="00745F32" w:rsidRDefault="00604927" w:rsidP="00604927">
            <w:pPr>
              <w:rPr>
                <w:sz w:val="24"/>
                <w:szCs w:val="24"/>
              </w:rPr>
            </w:pPr>
            <w:r w:rsidRPr="00745F32">
              <w:rPr>
                <w:sz w:val="24"/>
                <w:szCs w:val="24"/>
              </w:rPr>
              <w:t>95,8%</w:t>
            </w:r>
          </w:p>
        </w:tc>
        <w:tc>
          <w:tcPr>
            <w:tcW w:w="1058" w:type="dxa"/>
            <w:noWrap/>
            <w:hideMark/>
          </w:tcPr>
          <w:p w:rsidR="00604927" w:rsidRPr="00745F32" w:rsidRDefault="00604927" w:rsidP="00604927">
            <w:pPr>
              <w:rPr>
                <w:sz w:val="24"/>
                <w:szCs w:val="24"/>
              </w:rPr>
            </w:pPr>
            <w:r w:rsidRPr="00745F32">
              <w:rPr>
                <w:sz w:val="24"/>
                <w:szCs w:val="24"/>
              </w:rPr>
              <w:t>98,1%</w:t>
            </w:r>
          </w:p>
        </w:tc>
        <w:tc>
          <w:tcPr>
            <w:tcW w:w="952" w:type="dxa"/>
            <w:noWrap/>
            <w:hideMark/>
          </w:tcPr>
          <w:p w:rsidR="00604927" w:rsidRPr="00745F32" w:rsidRDefault="00604927" w:rsidP="00604927">
            <w:pPr>
              <w:rPr>
                <w:sz w:val="24"/>
                <w:szCs w:val="24"/>
              </w:rPr>
            </w:pPr>
            <w:r w:rsidRPr="00745F32">
              <w:rPr>
                <w:sz w:val="24"/>
                <w:szCs w:val="24"/>
              </w:rPr>
              <w:t>97,3%</w:t>
            </w:r>
          </w:p>
        </w:tc>
      </w:tr>
      <w:tr w:rsidR="00604927" w:rsidRPr="00604927" w:rsidTr="00745F32">
        <w:trPr>
          <w:trHeight w:val="615"/>
        </w:trPr>
        <w:tc>
          <w:tcPr>
            <w:tcW w:w="3535" w:type="dxa"/>
            <w:hideMark/>
          </w:tcPr>
          <w:p w:rsidR="00604927" w:rsidRPr="00745F32" w:rsidRDefault="00604927">
            <w:pPr>
              <w:rPr>
                <w:sz w:val="24"/>
                <w:szCs w:val="24"/>
              </w:rPr>
            </w:pPr>
            <w:r w:rsidRPr="00745F32">
              <w:rPr>
                <w:sz w:val="24"/>
                <w:szCs w:val="24"/>
              </w:rPr>
              <w:t>Tržby z prodeje dlouhodobého majetku a materiálů</w:t>
            </w:r>
          </w:p>
        </w:tc>
        <w:tc>
          <w:tcPr>
            <w:tcW w:w="1058" w:type="dxa"/>
            <w:noWrap/>
            <w:hideMark/>
          </w:tcPr>
          <w:p w:rsidR="00604927" w:rsidRPr="00745F32" w:rsidRDefault="00604927" w:rsidP="00604927">
            <w:pPr>
              <w:rPr>
                <w:sz w:val="24"/>
                <w:szCs w:val="24"/>
              </w:rPr>
            </w:pPr>
            <w:r w:rsidRPr="00745F32">
              <w:rPr>
                <w:sz w:val="24"/>
                <w:szCs w:val="24"/>
              </w:rPr>
              <w:t>8,7%</w:t>
            </w:r>
          </w:p>
        </w:tc>
        <w:tc>
          <w:tcPr>
            <w:tcW w:w="1058" w:type="dxa"/>
            <w:noWrap/>
            <w:hideMark/>
          </w:tcPr>
          <w:p w:rsidR="00604927" w:rsidRPr="00745F32" w:rsidRDefault="00604927" w:rsidP="00604927">
            <w:pPr>
              <w:rPr>
                <w:sz w:val="24"/>
                <w:szCs w:val="24"/>
              </w:rPr>
            </w:pPr>
            <w:r w:rsidRPr="00745F32">
              <w:rPr>
                <w:sz w:val="24"/>
                <w:szCs w:val="24"/>
              </w:rPr>
              <w:t>10,6%</w:t>
            </w:r>
          </w:p>
        </w:tc>
        <w:tc>
          <w:tcPr>
            <w:tcW w:w="1058" w:type="dxa"/>
            <w:noWrap/>
            <w:hideMark/>
          </w:tcPr>
          <w:p w:rsidR="00604927" w:rsidRPr="00745F32" w:rsidRDefault="00604927" w:rsidP="00604927">
            <w:pPr>
              <w:rPr>
                <w:sz w:val="24"/>
                <w:szCs w:val="24"/>
              </w:rPr>
            </w:pPr>
            <w:r w:rsidRPr="00745F32">
              <w:rPr>
                <w:sz w:val="24"/>
                <w:szCs w:val="24"/>
              </w:rPr>
              <w:t>4,2%</w:t>
            </w:r>
          </w:p>
        </w:tc>
        <w:tc>
          <w:tcPr>
            <w:tcW w:w="1058" w:type="dxa"/>
            <w:noWrap/>
            <w:hideMark/>
          </w:tcPr>
          <w:p w:rsidR="00604927" w:rsidRPr="00745F32" w:rsidRDefault="00604927" w:rsidP="00604927">
            <w:pPr>
              <w:rPr>
                <w:sz w:val="24"/>
                <w:szCs w:val="24"/>
              </w:rPr>
            </w:pPr>
            <w:r w:rsidRPr="00745F32">
              <w:rPr>
                <w:sz w:val="24"/>
                <w:szCs w:val="24"/>
              </w:rPr>
              <w:t>1,9%</w:t>
            </w:r>
          </w:p>
        </w:tc>
        <w:tc>
          <w:tcPr>
            <w:tcW w:w="952" w:type="dxa"/>
            <w:noWrap/>
            <w:hideMark/>
          </w:tcPr>
          <w:p w:rsidR="00604927" w:rsidRPr="00745F32" w:rsidRDefault="00604927" w:rsidP="00604927">
            <w:pPr>
              <w:rPr>
                <w:sz w:val="24"/>
                <w:szCs w:val="24"/>
              </w:rPr>
            </w:pPr>
            <w:r w:rsidRPr="00745F32">
              <w:rPr>
                <w:sz w:val="24"/>
                <w:szCs w:val="24"/>
              </w:rPr>
              <w:t>2,7%</w:t>
            </w:r>
          </w:p>
        </w:tc>
      </w:tr>
    </w:tbl>
    <w:p w:rsidR="00604927" w:rsidRPr="00604927" w:rsidRDefault="00604927" w:rsidP="00604927"/>
    <w:p w:rsidR="00CC26B1" w:rsidRDefault="006B4D3B" w:rsidP="00E54810">
      <w:r>
        <w:t xml:space="preserve">Dle vertikální analýzy tržeb je jasné, že hlavní podíl na </w:t>
      </w:r>
      <w:r w:rsidR="00A11734">
        <w:t>celkových</w:t>
      </w:r>
      <w:r>
        <w:t xml:space="preserve"> tržbách mají tržby za prodej vlastních výrobků a služeb, tento podíl byl v roce 2013 až 98,1 %. </w:t>
      </w:r>
      <w:r w:rsidR="00CC26B1">
        <w:t xml:space="preserve">Z toho můžeme vyvodit, že drtivou část ze všech tržeb představuje hlavní činnost společnosti, tedy dodávky stavebních prací. </w:t>
      </w:r>
      <w:r>
        <w:t>V letech 2010 a 2011 měly výraznější podíl i tržby za prodej dlouhodobého majetku a materiálů, kdy se jednalo o 8</w:t>
      </w:r>
      <w:r w:rsidR="00CC26B1">
        <w:t>,7 %, respektive 10,6 %, v dalších letech se objem prodávaného dlouhodobého majetku a materiálů mírně snížil, vzhledem k</w:t>
      </w:r>
      <w:r w:rsidR="00A11734">
        <w:t xml:space="preserve"> </w:t>
      </w:r>
      <w:r w:rsidR="00CC26B1">
        <w:t>tomu, že objem tržeb se dál zvětšoval, procentuální pokles byl výraznější, v roce 2013 tvořil pouze 1,9 % celkových tržeb.</w:t>
      </w:r>
    </w:p>
    <w:p w:rsidR="00CC3BC4" w:rsidRDefault="00CC26B1" w:rsidP="00CC26B1">
      <w:pPr>
        <w:pStyle w:val="Nadpis5"/>
      </w:pPr>
      <w:bookmarkStart w:id="76" w:name="_Toc440368282"/>
      <w:r>
        <w:t xml:space="preserve">Graf 3-6 – Vertikální analýza tržeb </w:t>
      </w:r>
      <w:r w:rsidR="005A7403">
        <w:t>(Z</w:t>
      </w:r>
      <w:r w:rsidR="00E560B6">
        <w:t>droj: vlastní zpracování)</w:t>
      </w:r>
      <w:bookmarkEnd w:id="76"/>
    </w:p>
    <w:p w:rsidR="00365F89" w:rsidRDefault="00365F89" w:rsidP="00E54810">
      <w:r w:rsidRPr="00365F89">
        <w:rPr>
          <w:noProof/>
          <w:lang w:eastAsia="cs-CZ"/>
        </w:rPr>
        <w:drawing>
          <wp:inline distT="0" distB="0" distL="0" distR="0" wp14:anchorId="625C428E" wp14:editId="087223BF">
            <wp:extent cx="4539192" cy="2931583"/>
            <wp:effectExtent l="19050" t="0" r="13758" b="2117"/>
            <wp:docPr id="30"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5F89" w:rsidRDefault="00365F89" w:rsidP="00365F89">
      <w:pPr>
        <w:pStyle w:val="Nadpis2"/>
      </w:pPr>
      <w:bookmarkStart w:id="77" w:name="_Toc441225212"/>
      <w:r>
        <w:lastRenderedPageBreak/>
        <w:t>3.</w:t>
      </w:r>
      <w:r w:rsidR="002854B0">
        <w:t>5</w:t>
      </w:r>
      <w:r>
        <w:t xml:space="preserve"> Analýza rozdílových ukazatelů</w:t>
      </w:r>
      <w:bookmarkEnd w:id="77"/>
    </w:p>
    <w:p w:rsidR="008A1BF7" w:rsidRPr="008A1BF7" w:rsidRDefault="008A1BF7" w:rsidP="008A1BF7">
      <w:pPr>
        <w:pStyle w:val="Nadpis6"/>
      </w:pPr>
      <w:bookmarkStart w:id="78" w:name="_Toc440368179"/>
      <w:r>
        <w:t>Tabulka 3-1</w:t>
      </w:r>
      <w:r w:rsidR="00FA4173">
        <w:t>7</w:t>
      </w:r>
      <w:r>
        <w:t xml:space="preserve"> – Analýza rozdílových ukazatelů</w:t>
      </w:r>
      <w:r w:rsidR="00E560B6">
        <w:t xml:space="preserve"> (</w:t>
      </w:r>
      <w:r w:rsidR="005A7403">
        <w:t>Z</w:t>
      </w:r>
      <w:r w:rsidR="00E560B6">
        <w:t>droj: vlastní zpracování)</w:t>
      </w:r>
      <w:bookmarkEnd w:id="78"/>
    </w:p>
    <w:tbl>
      <w:tblPr>
        <w:tblW w:w="9180" w:type="dxa"/>
        <w:tblInd w:w="60" w:type="dxa"/>
        <w:tblCellMar>
          <w:left w:w="70" w:type="dxa"/>
          <w:right w:w="70" w:type="dxa"/>
        </w:tblCellMar>
        <w:tblLook w:val="04A0" w:firstRow="1" w:lastRow="0" w:firstColumn="1" w:lastColumn="0" w:noHBand="0" w:noVBand="1"/>
      </w:tblPr>
      <w:tblGrid>
        <w:gridCol w:w="3280"/>
        <w:gridCol w:w="1180"/>
        <w:gridCol w:w="1180"/>
        <w:gridCol w:w="1180"/>
        <w:gridCol w:w="1180"/>
        <w:gridCol w:w="1180"/>
      </w:tblGrid>
      <w:tr w:rsidR="00097643" w:rsidRPr="00097643" w:rsidTr="00097643">
        <w:trPr>
          <w:trHeight w:val="300"/>
        </w:trPr>
        <w:tc>
          <w:tcPr>
            <w:tcW w:w="32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97643" w:rsidRPr="002854B0" w:rsidRDefault="00097643" w:rsidP="00097643">
            <w:pPr>
              <w:spacing w:after="0" w:line="240" w:lineRule="auto"/>
              <w:jc w:val="left"/>
              <w:rPr>
                <w:rFonts w:eastAsia="Times New Roman" w:cs="Times New Roman"/>
                <w:b/>
                <w:bCs/>
                <w:color w:val="000000"/>
                <w:szCs w:val="24"/>
                <w:lang w:eastAsia="cs-CZ"/>
              </w:rPr>
            </w:pP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2010</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2011</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2012</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2013</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2014</w:t>
            </w:r>
          </w:p>
        </w:tc>
      </w:tr>
      <w:tr w:rsidR="00097643" w:rsidRPr="00097643" w:rsidTr="00097643">
        <w:trPr>
          <w:trHeight w:val="300"/>
        </w:trPr>
        <w:tc>
          <w:tcPr>
            <w:tcW w:w="3280" w:type="dxa"/>
            <w:tcBorders>
              <w:top w:val="nil"/>
              <w:left w:val="single" w:sz="8" w:space="0" w:color="auto"/>
              <w:bottom w:val="single" w:sz="4" w:space="0" w:color="auto"/>
              <w:right w:val="single" w:sz="8" w:space="0" w:color="auto"/>
            </w:tcBorders>
            <w:shd w:val="clear" w:color="auto" w:fill="auto"/>
            <w:noWrap/>
            <w:vAlign w:val="bottom"/>
            <w:hideMark/>
          </w:tcPr>
          <w:p w:rsidR="00097643" w:rsidRPr="003830DE" w:rsidRDefault="00097643" w:rsidP="00097643">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Čistý pracovní kapitál</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6 840</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24 753</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41 798</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58 117</w:t>
            </w:r>
          </w:p>
        </w:tc>
        <w:tc>
          <w:tcPr>
            <w:tcW w:w="1180" w:type="dxa"/>
            <w:tcBorders>
              <w:top w:val="nil"/>
              <w:left w:val="nil"/>
              <w:bottom w:val="single" w:sz="4" w:space="0" w:color="auto"/>
              <w:right w:val="single" w:sz="8"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62 659</w:t>
            </w:r>
          </w:p>
        </w:tc>
      </w:tr>
      <w:tr w:rsidR="00097643" w:rsidRPr="00097643" w:rsidTr="00097643">
        <w:trPr>
          <w:trHeight w:val="300"/>
        </w:trPr>
        <w:tc>
          <w:tcPr>
            <w:tcW w:w="3280" w:type="dxa"/>
            <w:tcBorders>
              <w:top w:val="nil"/>
              <w:left w:val="single" w:sz="8" w:space="0" w:color="auto"/>
              <w:bottom w:val="single" w:sz="4" w:space="0" w:color="auto"/>
              <w:right w:val="single" w:sz="8" w:space="0" w:color="auto"/>
            </w:tcBorders>
            <w:shd w:val="clear" w:color="000000" w:fill="FFFFFF"/>
            <w:noWrap/>
            <w:vAlign w:val="bottom"/>
            <w:hideMark/>
          </w:tcPr>
          <w:p w:rsidR="00097643" w:rsidRPr="003830DE" w:rsidRDefault="00097643" w:rsidP="00097643">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Čisté pohotové prostředky</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-29 107</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-2 655</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-19 565</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-22 538</w:t>
            </w:r>
          </w:p>
        </w:tc>
        <w:tc>
          <w:tcPr>
            <w:tcW w:w="1180" w:type="dxa"/>
            <w:tcBorders>
              <w:top w:val="nil"/>
              <w:left w:val="nil"/>
              <w:bottom w:val="single" w:sz="4" w:space="0" w:color="auto"/>
              <w:right w:val="single" w:sz="8"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-23 049</w:t>
            </w:r>
          </w:p>
        </w:tc>
      </w:tr>
      <w:tr w:rsidR="00097643" w:rsidRPr="00097643" w:rsidTr="00097643">
        <w:trPr>
          <w:trHeight w:val="615"/>
        </w:trPr>
        <w:tc>
          <w:tcPr>
            <w:tcW w:w="3280" w:type="dxa"/>
            <w:tcBorders>
              <w:top w:val="nil"/>
              <w:left w:val="single" w:sz="8" w:space="0" w:color="auto"/>
              <w:bottom w:val="single" w:sz="8" w:space="0" w:color="auto"/>
              <w:right w:val="single" w:sz="8" w:space="0" w:color="auto"/>
            </w:tcBorders>
            <w:shd w:val="clear" w:color="auto" w:fill="auto"/>
            <w:vAlign w:val="bottom"/>
            <w:hideMark/>
          </w:tcPr>
          <w:p w:rsidR="00097643" w:rsidRPr="003830DE" w:rsidRDefault="00097643" w:rsidP="00097643">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Čistý peněžně-</w:t>
            </w:r>
            <w:proofErr w:type="spellStart"/>
            <w:r w:rsidRPr="003830DE">
              <w:rPr>
                <w:rFonts w:eastAsia="Times New Roman" w:cs="Times New Roman"/>
                <w:b/>
                <w:color w:val="000000"/>
                <w:szCs w:val="24"/>
                <w:lang w:eastAsia="cs-CZ"/>
              </w:rPr>
              <w:t>pohledávkový</w:t>
            </w:r>
            <w:proofErr w:type="spellEnd"/>
            <w:r w:rsidRPr="003830DE">
              <w:rPr>
                <w:rFonts w:eastAsia="Times New Roman" w:cs="Times New Roman"/>
                <w:b/>
                <w:color w:val="000000"/>
                <w:szCs w:val="24"/>
                <w:lang w:eastAsia="cs-CZ"/>
              </w:rPr>
              <w:t xml:space="preserve"> finanční fond</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-5 369</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21 593</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37 185</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53 265</w:t>
            </w:r>
          </w:p>
        </w:tc>
        <w:tc>
          <w:tcPr>
            <w:tcW w:w="1180" w:type="dxa"/>
            <w:tcBorders>
              <w:top w:val="nil"/>
              <w:left w:val="nil"/>
              <w:bottom w:val="single" w:sz="8" w:space="0" w:color="auto"/>
              <w:right w:val="single" w:sz="8"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58 847</w:t>
            </w:r>
          </w:p>
        </w:tc>
      </w:tr>
    </w:tbl>
    <w:p w:rsidR="00097643" w:rsidRDefault="00097643" w:rsidP="00097643"/>
    <w:p w:rsidR="00097643" w:rsidRDefault="00097643" w:rsidP="00097643">
      <w:r>
        <w:t xml:space="preserve">Prvním rozdílovým ukazatelem je čistý pracovní kapitál, ten by se měl držet v kladných hodnotách, což Stavební firma PLUS splňuje ve všech sledovaných letech. </w:t>
      </w:r>
      <w:r w:rsidR="00A11734">
        <w:t>Hodnota</w:t>
      </w:r>
      <w:r>
        <w:t xml:space="preserve"> čistého pracovního kapitálu každým rokem roste a v roce 2014 se dostává na hodnotu 62 659 tis. Kč. Tento růst je důsledkem toho, že oběžná aktiva rostou podstatně rychleji než krátkodobé závazky, bankovní výpomoci a dluhy nehrají významnou roli, přesto se v průběhu období </w:t>
      </w:r>
      <w:r w:rsidR="00A11734">
        <w:t>snižují</w:t>
      </w:r>
      <w:r>
        <w:t xml:space="preserve"> také, čili i ty částečně vylepšují výsledek.</w:t>
      </w:r>
    </w:p>
    <w:p w:rsidR="00123158" w:rsidRDefault="00123158" w:rsidP="00123158">
      <w:pPr>
        <w:pStyle w:val="Nadpis5"/>
      </w:pPr>
      <w:bookmarkStart w:id="79" w:name="_Toc440368283"/>
      <w:r>
        <w:t>Graf 3-7 – Čistý pracovní kapitál</w:t>
      </w:r>
      <w:r w:rsidR="00E560B6">
        <w:t xml:space="preserve"> (</w:t>
      </w:r>
      <w:r w:rsidR="005A7403">
        <w:t>Z</w:t>
      </w:r>
      <w:r w:rsidR="00E560B6">
        <w:t>droj: vlastní zpracování)</w:t>
      </w:r>
      <w:bookmarkEnd w:id="79"/>
    </w:p>
    <w:p w:rsidR="00123158" w:rsidRPr="00123158" w:rsidRDefault="00123158" w:rsidP="00123158">
      <w:r w:rsidRPr="00123158">
        <w:rPr>
          <w:noProof/>
          <w:lang w:eastAsia="cs-CZ"/>
        </w:rPr>
        <w:drawing>
          <wp:inline distT="0" distB="0" distL="0" distR="0" wp14:anchorId="1DD207EB" wp14:editId="1D867852">
            <wp:extent cx="3943350" cy="2571750"/>
            <wp:effectExtent l="19050" t="0" r="19050" b="0"/>
            <wp:docPr id="2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3158" w:rsidRDefault="00900D33" w:rsidP="00097643">
      <w:r>
        <w:t>Ukazatel čistých pohotových prostředků je ve všech zkoumaných letech s výjimkou jednoho výrazně záporný. Nejhorší výsledek byl zaznamenán za rok 2010, kdy hodnota tohoto ukazatele byla -29 107 tis. Kč. V roce 2011 došlo k prudkému zlepšení na -2 655 tis. Kč, v následujících letech opět propad na úroveň kolem -20 000 tis. Kč. Záporné hodnoty čistých pohotových prostředků mohou indikovat problémy se splácením svých krátkodobých závazků v důsledku nedostatečného množství peněžních prostředků.</w:t>
      </w:r>
    </w:p>
    <w:p w:rsidR="00900D33" w:rsidRDefault="00900D33" w:rsidP="00097643">
      <w:r>
        <w:t>Že bude mít společnost problémy s likviditou, jak tento ukazatel mů</w:t>
      </w:r>
      <w:r w:rsidR="00123158">
        <w:t xml:space="preserve">že naznačovat, se ale neočekává, protože množství krátkodobých pohledávek ve </w:t>
      </w:r>
      <w:r w:rsidR="00123158">
        <w:lastRenderedPageBreak/>
        <w:t>všech letech převyšuje množství krátkodobých závazků. Z účetních výkazů navíc nejsme schopni zjistit, jaké množství krátkodobých závazků a pohledávek je okamžitě splatných.</w:t>
      </w:r>
    </w:p>
    <w:p w:rsidR="00123158" w:rsidRDefault="00123158" w:rsidP="00123158">
      <w:pPr>
        <w:pStyle w:val="Nadpis5"/>
      </w:pPr>
      <w:bookmarkStart w:id="80" w:name="_Toc440368284"/>
      <w:r>
        <w:t>Graf 3-8 – Čisté pohotové prostředky</w:t>
      </w:r>
      <w:r w:rsidR="00E560B6">
        <w:t xml:space="preserve"> (</w:t>
      </w:r>
      <w:r w:rsidR="005A7403">
        <w:t>Z</w:t>
      </w:r>
      <w:r w:rsidR="00E560B6">
        <w:t>droj: vlastní zpracování)</w:t>
      </w:r>
      <w:bookmarkEnd w:id="80"/>
    </w:p>
    <w:p w:rsidR="00636B0E" w:rsidRDefault="00123158" w:rsidP="00123158">
      <w:r w:rsidRPr="00123158">
        <w:rPr>
          <w:noProof/>
          <w:lang w:eastAsia="cs-CZ"/>
        </w:rPr>
        <w:drawing>
          <wp:inline distT="0" distB="0" distL="0" distR="0" wp14:anchorId="4AC2B33C" wp14:editId="2A62EFA5">
            <wp:extent cx="4410075" cy="2847975"/>
            <wp:effectExtent l="19050" t="0" r="9525" b="0"/>
            <wp:docPr id="3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6B0E" w:rsidRDefault="00636B0E" w:rsidP="00123158">
      <w:r>
        <w:t>Ukazatel čistého peněžně-</w:t>
      </w:r>
      <w:proofErr w:type="spellStart"/>
      <w:r>
        <w:t>pohledávkového</w:t>
      </w:r>
      <w:proofErr w:type="spellEnd"/>
      <w:r>
        <w:t xml:space="preserve"> fondu je v</w:t>
      </w:r>
      <w:r w:rsidR="004769CD">
        <w:t> </w:t>
      </w:r>
      <w:r>
        <w:t>prvním</w:t>
      </w:r>
      <w:r w:rsidR="004769CD">
        <w:t xml:space="preserve"> sledovaném</w:t>
      </w:r>
      <w:r>
        <w:t xml:space="preserve"> roce</w:t>
      </w:r>
      <w:r w:rsidR="004769CD">
        <w:t xml:space="preserve"> 2010</w:t>
      </w:r>
      <w:r>
        <w:t xml:space="preserve"> záporný, to je způsobeno tím, že větší část </w:t>
      </w:r>
      <w:r w:rsidR="004769CD">
        <w:t xml:space="preserve">oběžných aktiv tvořily zásoby, které se u tohoto ukazatele do oběžných aktiv jako nejméně likvidní položka nezapočítávají. V dalších letech se snižuje množství zásob a výrazně se zvyšují hodnoty krátkodobých pohledávek i závazků. </w:t>
      </w:r>
      <w:r w:rsidR="00A11734">
        <w:t>Krátkodobé</w:t>
      </w:r>
      <w:r w:rsidR="004769CD">
        <w:t xml:space="preserve"> pohledávky však rostou výrazněji než závazky, proto je čistý peněžně-</w:t>
      </w:r>
      <w:proofErr w:type="spellStart"/>
      <w:r w:rsidR="004769CD">
        <w:t>pohledávkový</w:t>
      </w:r>
      <w:proofErr w:type="spellEnd"/>
      <w:r w:rsidR="004769CD">
        <w:t xml:space="preserve"> fond od roku 2011 výrazně kladný s trvalou rostoucí tendencí.</w:t>
      </w:r>
    </w:p>
    <w:p w:rsidR="004769CD" w:rsidRDefault="004769CD" w:rsidP="004769CD">
      <w:pPr>
        <w:pStyle w:val="Nadpis5"/>
      </w:pPr>
      <w:bookmarkStart w:id="81" w:name="_Toc440368285"/>
      <w:r>
        <w:t>Graf 3-9 – Čistý peněžně-</w:t>
      </w:r>
      <w:proofErr w:type="spellStart"/>
      <w:r>
        <w:t>pohledávkový</w:t>
      </w:r>
      <w:proofErr w:type="spellEnd"/>
      <w:r>
        <w:t xml:space="preserve"> fond</w:t>
      </w:r>
      <w:r w:rsidR="00E560B6">
        <w:t xml:space="preserve"> (</w:t>
      </w:r>
      <w:r w:rsidR="005A7403">
        <w:t>Z</w:t>
      </w:r>
      <w:r w:rsidR="00E560B6">
        <w:t>droj: vlastní zpracování)</w:t>
      </w:r>
      <w:bookmarkEnd w:id="81"/>
    </w:p>
    <w:p w:rsidR="004769CD" w:rsidRPr="00123158" w:rsidRDefault="004769CD" w:rsidP="00123158">
      <w:r w:rsidRPr="004769CD">
        <w:rPr>
          <w:noProof/>
          <w:lang w:eastAsia="cs-CZ"/>
        </w:rPr>
        <w:lastRenderedPageBreak/>
        <w:drawing>
          <wp:inline distT="0" distB="0" distL="0" distR="0" wp14:anchorId="30906788" wp14:editId="2EE09709">
            <wp:extent cx="5153025" cy="3019425"/>
            <wp:effectExtent l="19050" t="0" r="9525" b="0"/>
            <wp:docPr id="3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5F89" w:rsidRDefault="00365F89" w:rsidP="00365F89">
      <w:pPr>
        <w:pStyle w:val="Nadpis2"/>
      </w:pPr>
      <w:bookmarkStart w:id="82" w:name="_Toc441225213"/>
      <w:r>
        <w:t>3.</w:t>
      </w:r>
      <w:r w:rsidR="002854B0">
        <w:t>6</w:t>
      </w:r>
      <w:r>
        <w:t xml:space="preserve"> Analýza poměrových ukazatelů</w:t>
      </w:r>
      <w:bookmarkEnd w:id="82"/>
    </w:p>
    <w:p w:rsidR="003C271F" w:rsidRDefault="003C271F" w:rsidP="003C271F">
      <w:pPr>
        <w:pStyle w:val="Nadpis3"/>
      </w:pPr>
      <w:bookmarkStart w:id="83" w:name="_Toc441225214"/>
      <w:r>
        <w:t>3.</w:t>
      </w:r>
      <w:r w:rsidR="002854B0">
        <w:t>6</w:t>
      </w:r>
      <w:r>
        <w:t>.1 Ukazatele rentability</w:t>
      </w:r>
      <w:bookmarkEnd w:id="83"/>
    </w:p>
    <w:p w:rsidR="00AA0312" w:rsidRDefault="00AA0312" w:rsidP="00AA0312">
      <w:pPr>
        <w:pStyle w:val="Nadpis6"/>
      </w:pPr>
      <w:bookmarkStart w:id="84" w:name="_Toc440368180"/>
      <w:r>
        <w:t>Tabulka 3-1</w:t>
      </w:r>
      <w:r w:rsidR="00FA4173">
        <w:t>8</w:t>
      </w:r>
      <w:r>
        <w:t xml:space="preserve"> – Ukazatele rentability</w:t>
      </w:r>
      <w:r w:rsidR="00E560B6">
        <w:t xml:space="preserve"> (</w:t>
      </w:r>
      <w:r w:rsidR="005A7403">
        <w:t>Z</w:t>
      </w:r>
      <w:r w:rsidR="00E560B6">
        <w:t>droj: vlastní zpracování)</w:t>
      </w:r>
      <w:bookmarkEnd w:id="84"/>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745F32" w:rsidRPr="00745F32" w:rsidTr="00745F32">
        <w:trPr>
          <w:trHeight w:val="315"/>
        </w:trPr>
        <w:tc>
          <w:tcPr>
            <w:tcW w:w="3720" w:type="dxa"/>
            <w:noWrap/>
            <w:hideMark/>
          </w:tcPr>
          <w:p w:rsidR="00745F32" w:rsidRPr="00745F32" w:rsidRDefault="00745F32">
            <w:pPr>
              <w:rPr>
                <w:b/>
                <w:bCs/>
                <w:sz w:val="24"/>
                <w:szCs w:val="24"/>
              </w:rPr>
            </w:pPr>
            <w:r w:rsidRPr="00745F32">
              <w:rPr>
                <w:b/>
                <w:bCs/>
                <w:sz w:val="24"/>
                <w:szCs w:val="24"/>
              </w:rPr>
              <w:t>Ukazatele rentability</w:t>
            </w:r>
          </w:p>
        </w:tc>
        <w:tc>
          <w:tcPr>
            <w:tcW w:w="1180" w:type="dxa"/>
            <w:noWrap/>
            <w:hideMark/>
          </w:tcPr>
          <w:p w:rsidR="00745F32" w:rsidRPr="00745F32" w:rsidRDefault="00745F32" w:rsidP="00745F32">
            <w:pPr>
              <w:rPr>
                <w:b/>
                <w:sz w:val="24"/>
                <w:szCs w:val="24"/>
              </w:rPr>
            </w:pPr>
            <w:r w:rsidRPr="00745F32">
              <w:rPr>
                <w:b/>
                <w:sz w:val="24"/>
                <w:szCs w:val="24"/>
              </w:rPr>
              <w:t>2010</w:t>
            </w:r>
          </w:p>
        </w:tc>
        <w:tc>
          <w:tcPr>
            <w:tcW w:w="1180" w:type="dxa"/>
            <w:noWrap/>
            <w:hideMark/>
          </w:tcPr>
          <w:p w:rsidR="00745F32" w:rsidRPr="00745F32" w:rsidRDefault="00745F32" w:rsidP="00745F32">
            <w:pPr>
              <w:rPr>
                <w:b/>
                <w:sz w:val="24"/>
                <w:szCs w:val="24"/>
              </w:rPr>
            </w:pPr>
            <w:r w:rsidRPr="00745F32">
              <w:rPr>
                <w:b/>
                <w:sz w:val="24"/>
                <w:szCs w:val="24"/>
              </w:rPr>
              <w:t>2011</w:t>
            </w:r>
          </w:p>
        </w:tc>
        <w:tc>
          <w:tcPr>
            <w:tcW w:w="1180" w:type="dxa"/>
            <w:noWrap/>
            <w:hideMark/>
          </w:tcPr>
          <w:p w:rsidR="00745F32" w:rsidRPr="00745F32" w:rsidRDefault="00745F32" w:rsidP="00745F32">
            <w:pPr>
              <w:rPr>
                <w:b/>
                <w:sz w:val="24"/>
                <w:szCs w:val="24"/>
              </w:rPr>
            </w:pPr>
            <w:r w:rsidRPr="00745F32">
              <w:rPr>
                <w:b/>
                <w:sz w:val="24"/>
                <w:szCs w:val="24"/>
              </w:rPr>
              <w:t>2012</w:t>
            </w:r>
          </w:p>
        </w:tc>
        <w:tc>
          <w:tcPr>
            <w:tcW w:w="1180" w:type="dxa"/>
            <w:noWrap/>
            <w:hideMark/>
          </w:tcPr>
          <w:p w:rsidR="00745F32" w:rsidRPr="00745F32" w:rsidRDefault="00745F32" w:rsidP="00745F32">
            <w:pPr>
              <w:rPr>
                <w:b/>
                <w:sz w:val="24"/>
                <w:szCs w:val="24"/>
              </w:rPr>
            </w:pPr>
            <w:r w:rsidRPr="00745F32">
              <w:rPr>
                <w:b/>
                <w:sz w:val="24"/>
                <w:szCs w:val="24"/>
              </w:rPr>
              <w:t>2013</w:t>
            </w:r>
          </w:p>
        </w:tc>
        <w:tc>
          <w:tcPr>
            <w:tcW w:w="1180" w:type="dxa"/>
            <w:noWrap/>
            <w:hideMark/>
          </w:tcPr>
          <w:p w:rsidR="00745F32" w:rsidRPr="00745F32" w:rsidRDefault="00745F32" w:rsidP="00745F32">
            <w:pPr>
              <w:rPr>
                <w:b/>
                <w:sz w:val="24"/>
                <w:szCs w:val="24"/>
              </w:rPr>
            </w:pPr>
            <w:r w:rsidRPr="00745F32">
              <w:rPr>
                <w:b/>
                <w:sz w:val="24"/>
                <w:szCs w:val="24"/>
              </w:rPr>
              <w:t>2014</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ROI</w:t>
            </w:r>
          </w:p>
        </w:tc>
        <w:tc>
          <w:tcPr>
            <w:tcW w:w="1180" w:type="dxa"/>
            <w:noWrap/>
            <w:hideMark/>
          </w:tcPr>
          <w:p w:rsidR="00745F32" w:rsidRPr="00745F32" w:rsidRDefault="00745F32" w:rsidP="00745F32">
            <w:pPr>
              <w:rPr>
                <w:sz w:val="24"/>
                <w:szCs w:val="24"/>
              </w:rPr>
            </w:pPr>
            <w:r w:rsidRPr="00745F32">
              <w:rPr>
                <w:sz w:val="24"/>
                <w:szCs w:val="24"/>
              </w:rPr>
              <w:t>8,75%</w:t>
            </w:r>
          </w:p>
        </w:tc>
        <w:tc>
          <w:tcPr>
            <w:tcW w:w="1180" w:type="dxa"/>
            <w:noWrap/>
            <w:hideMark/>
          </w:tcPr>
          <w:p w:rsidR="00745F32" w:rsidRPr="00745F32" w:rsidRDefault="00745F32" w:rsidP="00745F32">
            <w:pPr>
              <w:rPr>
                <w:sz w:val="24"/>
                <w:szCs w:val="24"/>
              </w:rPr>
            </w:pPr>
            <w:r w:rsidRPr="00745F32">
              <w:rPr>
                <w:sz w:val="24"/>
                <w:szCs w:val="24"/>
              </w:rPr>
              <w:t>23,45%</w:t>
            </w:r>
          </w:p>
        </w:tc>
        <w:tc>
          <w:tcPr>
            <w:tcW w:w="1180" w:type="dxa"/>
            <w:noWrap/>
            <w:hideMark/>
          </w:tcPr>
          <w:p w:rsidR="00745F32" w:rsidRPr="00745F32" w:rsidRDefault="00745F32" w:rsidP="00745F32">
            <w:pPr>
              <w:rPr>
                <w:sz w:val="24"/>
                <w:szCs w:val="24"/>
              </w:rPr>
            </w:pPr>
            <w:r w:rsidRPr="00745F32">
              <w:rPr>
                <w:sz w:val="24"/>
                <w:szCs w:val="24"/>
              </w:rPr>
              <w:t>23,39%</w:t>
            </w:r>
          </w:p>
        </w:tc>
        <w:tc>
          <w:tcPr>
            <w:tcW w:w="1180" w:type="dxa"/>
            <w:noWrap/>
            <w:hideMark/>
          </w:tcPr>
          <w:p w:rsidR="00745F32" w:rsidRPr="00745F32" w:rsidRDefault="00745F32" w:rsidP="00745F32">
            <w:pPr>
              <w:rPr>
                <w:sz w:val="24"/>
                <w:szCs w:val="24"/>
              </w:rPr>
            </w:pPr>
            <w:r w:rsidRPr="00745F32">
              <w:rPr>
                <w:sz w:val="24"/>
                <w:szCs w:val="24"/>
              </w:rPr>
              <w:t>11,52%</w:t>
            </w:r>
          </w:p>
        </w:tc>
        <w:tc>
          <w:tcPr>
            <w:tcW w:w="1180" w:type="dxa"/>
            <w:noWrap/>
            <w:hideMark/>
          </w:tcPr>
          <w:p w:rsidR="00745F32" w:rsidRPr="00745F32" w:rsidRDefault="00745F32" w:rsidP="00745F32">
            <w:pPr>
              <w:rPr>
                <w:sz w:val="24"/>
                <w:szCs w:val="24"/>
              </w:rPr>
            </w:pPr>
            <w:r w:rsidRPr="00745F32">
              <w:rPr>
                <w:sz w:val="24"/>
                <w:szCs w:val="24"/>
              </w:rPr>
              <w:t>13,76%</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ROA</w:t>
            </w:r>
          </w:p>
        </w:tc>
        <w:tc>
          <w:tcPr>
            <w:tcW w:w="1180" w:type="dxa"/>
            <w:noWrap/>
            <w:hideMark/>
          </w:tcPr>
          <w:p w:rsidR="00745F32" w:rsidRPr="00745F32" w:rsidRDefault="00745F32" w:rsidP="00745F32">
            <w:pPr>
              <w:rPr>
                <w:sz w:val="24"/>
                <w:szCs w:val="24"/>
              </w:rPr>
            </w:pPr>
            <w:r w:rsidRPr="00745F32">
              <w:rPr>
                <w:sz w:val="24"/>
                <w:szCs w:val="24"/>
              </w:rPr>
              <w:t>6,86%</w:t>
            </w:r>
          </w:p>
        </w:tc>
        <w:tc>
          <w:tcPr>
            <w:tcW w:w="1180" w:type="dxa"/>
            <w:noWrap/>
            <w:hideMark/>
          </w:tcPr>
          <w:p w:rsidR="00745F32" w:rsidRPr="00745F32" w:rsidRDefault="00745F32" w:rsidP="00745F32">
            <w:pPr>
              <w:rPr>
                <w:sz w:val="24"/>
                <w:szCs w:val="24"/>
              </w:rPr>
            </w:pPr>
            <w:r w:rsidRPr="00745F32">
              <w:rPr>
                <w:sz w:val="24"/>
                <w:szCs w:val="24"/>
              </w:rPr>
              <w:t>19,01%</w:t>
            </w:r>
          </w:p>
        </w:tc>
        <w:tc>
          <w:tcPr>
            <w:tcW w:w="1180" w:type="dxa"/>
            <w:noWrap/>
            <w:hideMark/>
          </w:tcPr>
          <w:p w:rsidR="00745F32" w:rsidRPr="00745F32" w:rsidRDefault="00745F32" w:rsidP="00745F32">
            <w:pPr>
              <w:rPr>
                <w:sz w:val="24"/>
                <w:szCs w:val="24"/>
              </w:rPr>
            </w:pPr>
            <w:r w:rsidRPr="00745F32">
              <w:rPr>
                <w:sz w:val="24"/>
                <w:szCs w:val="24"/>
              </w:rPr>
              <w:t>18,95%</w:t>
            </w:r>
          </w:p>
        </w:tc>
        <w:tc>
          <w:tcPr>
            <w:tcW w:w="1180" w:type="dxa"/>
            <w:noWrap/>
            <w:hideMark/>
          </w:tcPr>
          <w:p w:rsidR="00745F32" w:rsidRPr="00745F32" w:rsidRDefault="00745F32" w:rsidP="00745F32">
            <w:pPr>
              <w:rPr>
                <w:sz w:val="24"/>
                <w:szCs w:val="24"/>
              </w:rPr>
            </w:pPr>
            <w:r w:rsidRPr="00745F32">
              <w:rPr>
                <w:sz w:val="24"/>
                <w:szCs w:val="24"/>
              </w:rPr>
              <w:t>9,15%</w:t>
            </w:r>
          </w:p>
        </w:tc>
        <w:tc>
          <w:tcPr>
            <w:tcW w:w="1180" w:type="dxa"/>
            <w:noWrap/>
            <w:hideMark/>
          </w:tcPr>
          <w:p w:rsidR="00745F32" w:rsidRPr="00745F32" w:rsidRDefault="00745F32" w:rsidP="00745F32">
            <w:pPr>
              <w:rPr>
                <w:sz w:val="24"/>
                <w:szCs w:val="24"/>
              </w:rPr>
            </w:pPr>
            <w:r w:rsidRPr="00745F32">
              <w:rPr>
                <w:sz w:val="24"/>
                <w:szCs w:val="24"/>
              </w:rPr>
              <w:t>11,17%</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ROE</w:t>
            </w:r>
          </w:p>
        </w:tc>
        <w:tc>
          <w:tcPr>
            <w:tcW w:w="1180" w:type="dxa"/>
            <w:noWrap/>
            <w:hideMark/>
          </w:tcPr>
          <w:p w:rsidR="00745F32" w:rsidRPr="00745F32" w:rsidRDefault="00745F32" w:rsidP="00745F32">
            <w:pPr>
              <w:rPr>
                <w:sz w:val="24"/>
                <w:szCs w:val="24"/>
              </w:rPr>
            </w:pPr>
            <w:r w:rsidRPr="00745F32">
              <w:rPr>
                <w:sz w:val="24"/>
                <w:szCs w:val="24"/>
              </w:rPr>
              <w:t>14,28%</w:t>
            </w:r>
          </w:p>
        </w:tc>
        <w:tc>
          <w:tcPr>
            <w:tcW w:w="1180" w:type="dxa"/>
            <w:noWrap/>
            <w:hideMark/>
          </w:tcPr>
          <w:p w:rsidR="00745F32" w:rsidRPr="00745F32" w:rsidRDefault="00745F32" w:rsidP="00745F32">
            <w:pPr>
              <w:rPr>
                <w:sz w:val="24"/>
                <w:szCs w:val="24"/>
              </w:rPr>
            </w:pPr>
            <w:r w:rsidRPr="00745F32">
              <w:rPr>
                <w:sz w:val="24"/>
                <w:szCs w:val="24"/>
              </w:rPr>
              <w:t>24,69%</w:t>
            </w:r>
          </w:p>
        </w:tc>
        <w:tc>
          <w:tcPr>
            <w:tcW w:w="1180" w:type="dxa"/>
            <w:noWrap/>
            <w:hideMark/>
          </w:tcPr>
          <w:p w:rsidR="00745F32" w:rsidRPr="00745F32" w:rsidRDefault="00745F32" w:rsidP="00745F32">
            <w:pPr>
              <w:rPr>
                <w:sz w:val="24"/>
                <w:szCs w:val="24"/>
              </w:rPr>
            </w:pPr>
            <w:r w:rsidRPr="00745F32">
              <w:rPr>
                <w:sz w:val="24"/>
                <w:szCs w:val="24"/>
              </w:rPr>
              <w:t>28,81%</w:t>
            </w:r>
          </w:p>
        </w:tc>
        <w:tc>
          <w:tcPr>
            <w:tcW w:w="1180" w:type="dxa"/>
            <w:noWrap/>
            <w:hideMark/>
          </w:tcPr>
          <w:p w:rsidR="00745F32" w:rsidRPr="00745F32" w:rsidRDefault="00745F32" w:rsidP="00745F32">
            <w:pPr>
              <w:rPr>
                <w:sz w:val="24"/>
                <w:szCs w:val="24"/>
              </w:rPr>
            </w:pPr>
            <w:r w:rsidRPr="00745F32">
              <w:rPr>
                <w:sz w:val="24"/>
                <w:szCs w:val="24"/>
              </w:rPr>
              <w:t>15,46%</w:t>
            </w:r>
          </w:p>
        </w:tc>
        <w:tc>
          <w:tcPr>
            <w:tcW w:w="1180" w:type="dxa"/>
            <w:noWrap/>
            <w:hideMark/>
          </w:tcPr>
          <w:p w:rsidR="00745F32" w:rsidRPr="00745F32" w:rsidRDefault="00745F32" w:rsidP="00745F32">
            <w:pPr>
              <w:rPr>
                <w:sz w:val="24"/>
                <w:szCs w:val="24"/>
              </w:rPr>
            </w:pPr>
            <w:r w:rsidRPr="00745F32">
              <w:rPr>
                <w:sz w:val="24"/>
                <w:szCs w:val="24"/>
              </w:rPr>
              <w:t>17,56%</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ROS</w:t>
            </w:r>
          </w:p>
        </w:tc>
        <w:tc>
          <w:tcPr>
            <w:tcW w:w="1180" w:type="dxa"/>
            <w:noWrap/>
            <w:hideMark/>
          </w:tcPr>
          <w:p w:rsidR="00745F32" w:rsidRPr="00745F32" w:rsidRDefault="00745F32" w:rsidP="00745F32">
            <w:pPr>
              <w:rPr>
                <w:sz w:val="24"/>
                <w:szCs w:val="24"/>
              </w:rPr>
            </w:pPr>
            <w:r w:rsidRPr="00745F32">
              <w:rPr>
                <w:sz w:val="24"/>
                <w:szCs w:val="24"/>
              </w:rPr>
              <w:t>4,95%</w:t>
            </w:r>
          </w:p>
        </w:tc>
        <w:tc>
          <w:tcPr>
            <w:tcW w:w="1180" w:type="dxa"/>
            <w:noWrap/>
            <w:hideMark/>
          </w:tcPr>
          <w:p w:rsidR="00745F32" w:rsidRPr="00745F32" w:rsidRDefault="00745F32" w:rsidP="00745F32">
            <w:pPr>
              <w:rPr>
                <w:sz w:val="24"/>
                <w:szCs w:val="24"/>
              </w:rPr>
            </w:pPr>
            <w:r w:rsidRPr="00745F32">
              <w:rPr>
                <w:sz w:val="24"/>
                <w:szCs w:val="24"/>
              </w:rPr>
              <w:t>8,70%</w:t>
            </w:r>
          </w:p>
        </w:tc>
        <w:tc>
          <w:tcPr>
            <w:tcW w:w="1180" w:type="dxa"/>
            <w:noWrap/>
            <w:hideMark/>
          </w:tcPr>
          <w:p w:rsidR="00745F32" w:rsidRPr="00745F32" w:rsidRDefault="00745F32" w:rsidP="00745F32">
            <w:pPr>
              <w:rPr>
                <w:sz w:val="24"/>
                <w:szCs w:val="24"/>
              </w:rPr>
            </w:pPr>
            <w:r w:rsidRPr="00745F32">
              <w:rPr>
                <w:sz w:val="24"/>
                <w:szCs w:val="24"/>
              </w:rPr>
              <w:t>9,87%</w:t>
            </w:r>
          </w:p>
        </w:tc>
        <w:tc>
          <w:tcPr>
            <w:tcW w:w="1180" w:type="dxa"/>
            <w:noWrap/>
            <w:hideMark/>
          </w:tcPr>
          <w:p w:rsidR="00745F32" w:rsidRPr="00745F32" w:rsidRDefault="00745F32" w:rsidP="00745F32">
            <w:pPr>
              <w:rPr>
                <w:sz w:val="24"/>
                <w:szCs w:val="24"/>
              </w:rPr>
            </w:pPr>
            <w:r w:rsidRPr="00745F32">
              <w:rPr>
                <w:sz w:val="24"/>
                <w:szCs w:val="24"/>
              </w:rPr>
              <w:t>4,12%</w:t>
            </w:r>
          </w:p>
        </w:tc>
        <w:tc>
          <w:tcPr>
            <w:tcW w:w="1180" w:type="dxa"/>
            <w:noWrap/>
            <w:hideMark/>
          </w:tcPr>
          <w:p w:rsidR="00745F32" w:rsidRPr="00745F32" w:rsidRDefault="00745F32" w:rsidP="00745F32">
            <w:pPr>
              <w:rPr>
                <w:sz w:val="24"/>
                <w:szCs w:val="24"/>
              </w:rPr>
            </w:pPr>
            <w:r w:rsidRPr="00745F32">
              <w:rPr>
                <w:sz w:val="24"/>
                <w:szCs w:val="24"/>
              </w:rPr>
              <w:t>6,56%</w:t>
            </w:r>
          </w:p>
        </w:tc>
      </w:tr>
      <w:tr w:rsidR="00745F32" w:rsidRPr="00745F32" w:rsidTr="00745F32">
        <w:trPr>
          <w:trHeight w:val="315"/>
        </w:trPr>
        <w:tc>
          <w:tcPr>
            <w:tcW w:w="3720" w:type="dxa"/>
            <w:noWrap/>
            <w:hideMark/>
          </w:tcPr>
          <w:p w:rsidR="00745F32" w:rsidRPr="00745F32" w:rsidRDefault="00745F32">
            <w:pPr>
              <w:rPr>
                <w:sz w:val="24"/>
                <w:szCs w:val="24"/>
              </w:rPr>
            </w:pPr>
            <w:r w:rsidRPr="00745F32">
              <w:rPr>
                <w:sz w:val="24"/>
                <w:szCs w:val="24"/>
              </w:rPr>
              <w:t>ROC</w:t>
            </w:r>
          </w:p>
        </w:tc>
        <w:tc>
          <w:tcPr>
            <w:tcW w:w="1180" w:type="dxa"/>
            <w:noWrap/>
            <w:hideMark/>
          </w:tcPr>
          <w:p w:rsidR="00745F32" w:rsidRPr="00745F32" w:rsidRDefault="00745F32" w:rsidP="00745F32">
            <w:pPr>
              <w:rPr>
                <w:sz w:val="24"/>
                <w:szCs w:val="24"/>
              </w:rPr>
            </w:pPr>
            <w:r w:rsidRPr="00745F32">
              <w:rPr>
                <w:sz w:val="24"/>
                <w:szCs w:val="24"/>
              </w:rPr>
              <w:t>95,05%</w:t>
            </w:r>
          </w:p>
        </w:tc>
        <w:tc>
          <w:tcPr>
            <w:tcW w:w="1180" w:type="dxa"/>
            <w:noWrap/>
            <w:hideMark/>
          </w:tcPr>
          <w:p w:rsidR="00745F32" w:rsidRPr="00745F32" w:rsidRDefault="00745F32" w:rsidP="00745F32">
            <w:pPr>
              <w:rPr>
                <w:sz w:val="24"/>
                <w:szCs w:val="24"/>
              </w:rPr>
            </w:pPr>
            <w:r w:rsidRPr="00745F32">
              <w:rPr>
                <w:sz w:val="24"/>
                <w:szCs w:val="24"/>
              </w:rPr>
              <w:t>91,30%</w:t>
            </w:r>
          </w:p>
        </w:tc>
        <w:tc>
          <w:tcPr>
            <w:tcW w:w="1180" w:type="dxa"/>
            <w:noWrap/>
            <w:hideMark/>
          </w:tcPr>
          <w:p w:rsidR="00745F32" w:rsidRPr="00745F32" w:rsidRDefault="00745F32" w:rsidP="00745F32">
            <w:pPr>
              <w:rPr>
                <w:sz w:val="24"/>
                <w:szCs w:val="24"/>
              </w:rPr>
            </w:pPr>
            <w:r w:rsidRPr="00745F32">
              <w:rPr>
                <w:sz w:val="24"/>
                <w:szCs w:val="24"/>
              </w:rPr>
              <w:t>90,13%</w:t>
            </w:r>
          </w:p>
        </w:tc>
        <w:tc>
          <w:tcPr>
            <w:tcW w:w="1180" w:type="dxa"/>
            <w:noWrap/>
            <w:hideMark/>
          </w:tcPr>
          <w:p w:rsidR="00745F32" w:rsidRPr="00745F32" w:rsidRDefault="00745F32" w:rsidP="00745F32">
            <w:pPr>
              <w:rPr>
                <w:sz w:val="24"/>
                <w:szCs w:val="24"/>
              </w:rPr>
            </w:pPr>
            <w:r w:rsidRPr="00745F32">
              <w:rPr>
                <w:sz w:val="24"/>
                <w:szCs w:val="24"/>
              </w:rPr>
              <w:t>95,88%</w:t>
            </w:r>
          </w:p>
        </w:tc>
        <w:tc>
          <w:tcPr>
            <w:tcW w:w="1180" w:type="dxa"/>
            <w:noWrap/>
            <w:hideMark/>
          </w:tcPr>
          <w:p w:rsidR="00745F32" w:rsidRPr="00745F32" w:rsidRDefault="00745F32" w:rsidP="00745F32">
            <w:pPr>
              <w:rPr>
                <w:sz w:val="24"/>
                <w:szCs w:val="24"/>
              </w:rPr>
            </w:pPr>
            <w:r w:rsidRPr="00745F32">
              <w:rPr>
                <w:sz w:val="24"/>
                <w:szCs w:val="24"/>
              </w:rPr>
              <w:t>93,44%</w:t>
            </w:r>
          </w:p>
        </w:tc>
      </w:tr>
    </w:tbl>
    <w:p w:rsidR="00745F32" w:rsidRPr="00745F32" w:rsidRDefault="00745F32" w:rsidP="00745F32"/>
    <w:p w:rsidR="00AA0312" w:rsidRDefault="00AA0312" w:rsidP="00AA0312">
      <w:pPr>
        <w:pStyle w:val="Nadpis6"/>
      </w:pPr>
      <w:bookmarkStart w:id="85" w:name="_Toc440368181"/>
      <w:r>
        <w:t>Tabulka 3-1</w:t>
      </w:r>
      <w:r w:rsidR="00FA4173">
        <w:t>9</w:t>
      </w:r>
      <w:r>
        <w:t xml:space="preserve"> – Oborový průměr u ukazatelů rentability</w:t>
      </w:r>
      <w:r w:rsidR="005A7403">
        <w:t xml:space="preserve"> (Z</w:t>
      </w:r>
      <w:r w:rsidR="00E560B6">
        <w:t>droj</w:t>
      </w:r>
      <w:r w:rsidR="005A7403">
        <w:t>: upraveno dle [8]</w:t>
      </w:r>
      <w:r w:rsidR="00E560B6">
        <w:t>)</w:t>
      </w:r>
      <w:bookmarkEnd w:id="85"/>
    </w:p>
    <w:tbl>
      <w:tblPr>
        <w:tblStyle w:val="Mkatabulky"/>
        <w:tblW w:w="0" w:type="auto"/>
        <w:tblLook w:val="04A0" w:firstRow="1" w:lastRow="0" w:firstColumn="1" w:lastColumn="0" w:noHBand="0" w:noVBand="1"/>
      </w:tblPr>
      <w:tblGrid>
        <w:gridCol w:w="2819"/>
        <w:gridCol w:w="1180"/>
        <w:gridCol w:w="1180"/>
        <w:gridCol w:w="1180"/>
        <w:gridCol w:w="1180"/>
        <w:gridCol w:w="1180"/>
      </w:tblGrid>
      <w:tr w:rsidR="003424D4" w:rsidRPr="003424D4" w:rsidTr="003424D4">
        <w:trPr>
          <w:trHeight w:val="300"/>
        </w:trPr>
        <w:tc>
          <w:tcPr>
            <w:tcW w:w="3720" w:type="dxa"/>
            <w:hideMark/>
          </w:tcPr>
          <w:p w:rsidR="003424D4" w:rsidRPr="002854B0" w:rsidRDefault="003424D4">
            <w:pPr>
              <w:rPr>
                <w:sz w:val="24"/>
                <w:szCs w:val="24"/>
              </w:rPr>
            </w:pPr>
            <w:r w:rsidRPr="002854B0">
              <w:rPr>
                <w:sz w:val="24"/>
                <w:szCs w:val="24"/>
              </w:rPr>
              <w:t> </w:t>
            </w:r>
          </w:p>
        </w:tc>
        <w:tc>
          <w:tcPr>
            <w:tcW w:w="1180" w:type="dxa"/>
            <w:noWrap/>
            <w:hideMark/>
          </w:tcPr>
          <w:p w:rsidR="003424D4" w:rsidRPr="003830DE" w:rsidRDefault="003424D4" w:rsidP="003424D4">
            <w:pPr>
              <w:rPr>
                <w:b/>
                <w:sz w:val="24"/>
                <w:szCs w:val="24"/>
              </w:rPr>
            </w:pPr>
            <w:r w:rsidRPr="003830DE">
              <w:rPr>
                <w:b/>
                <w:sz w:val="24"/>
                <w:szCs w:val="24"/>
              </w:rPr>
              <w:t>2010</w:t>
            </w:r>
          </w:p>
        </w:tc>
        <w:tc>
          <w:tcPr>
            <w:tcW w:w="1180" w:type="dxa"/>
            <w:noWrap/>
            <w:hideMark/>
          </w:tcPr>
          <w:p w:rsidR="003424D4" w:rsidRPr="003830DE" w:rsidRDefault="003424D4" w:rsidP="003424D4">
            <w:pPr>
              <w:rPr>
                <w:b/>
                <w:sz w:val="24"/>
                <w:szCs w:val="24"/>
              </w:rPr>
            </w:pPr>
            <w:r w:rsidRPr="003830DE">
              <w:rPr>
                <w:b/>
                <w:sz w:val="24"/>
                <w:szCs w:val="24"/>
              </w:rPr>
              <w:t>2011</w:t>
            </w:r>
          </w:p>
        </w:tc>
        <w:tc>
          <w:tcPr>
            <w:tcW w:w="1180" w:type="dxa"/>
            <w:noWrap/>
            <w:hideMark/>
          </w:tcPr>
          <w:p w:rsidR="003424D4" w:rsidRPr="003830DE" w:rsidRDefault="003424D4" w:rsidP="003424D4">
            <w:pPr>
              <w:rPr>
                <w:b/>
                <w:sz w:val="24"/>
                <w:szCs w:val="24"/>
              </w:rPr>
            </w:pPr>
            <w:r w:rsidRPr="003830DE">
              <w:rPr>
                <w:b/>
                <w:sz w:val="24"/>
                <w:szCs w:val="24"/>
              </w:rPr>
              <w:t>2012</w:t>
            </w:r>
          </w:p>
        </w:tc>
        <w:tc>
          <w:tcPr>
            <w:tcW w:w="1180" w:type="dxa"/>
            <w:noWrap/>
            <w:hideMark/>
          </w:tcPr>
          <w:p w:rsidR="003424D4" w:rsidRPr="003830DE" w:rsidRDefault="003424D4" w:rsidP="003424D4">
            <w:pPr>
              <w:rPr>
                <w:b/>
                <w:sz w:val="24"/>
                <w:szCs w:val="24"/>
              </w:rPr>
            </w:pPr>
            <w:r w:rsidRPr="003830DE">
              <w:rPr>
                <w:b/>
                <w:sz w:val="24"/>
                <w:szCs w:val="24"/>
              </w:rPr>
              <w:t>2013</w:t>
            </w:r>
          </w:p>
        </w:tc>
        <w:tc>
          <w:tcPr>
            <w:tcW w:w="1180" w:type="dxa"/>
            <w:noWrap/>
            <w:hideMark/>
          </w:tcPr>
          <w:p w:rsidR="003424D4" w:rsidRPr="003830DE" w:rsidRDefault="003424D4" w:rsidP="003424D4">
            <w:pPr>
              <w:rPr>
                <w:b/>
                <w:sz w:val="24"/>
                <w:szCs w:val="24"/>
              </w:rPr>
            </w:pPr>
            <w:r w:rsidRPr="003830DE">
              <w:rPr>
                <w:b/>
                <w:sz w:val="24"/>
                <w:szCs w:val="24"/>
              </w:rPr>
              <w:t>2014</w:t>
            </w:r>
          </w:p>
        </w:tc>
      </w:tr>
      <w:tr w:rsidR="003424D4" w:rsidRPr="003424D4" w:rsidTr="003424D4">
        <w:trPr>
          <w:trHeight w:val="300"/>
        </w:trPr>
        <w:tc>
          <w:tcPr>
            <w:tcW w:w="3720" w:type="dxa"/>
            <w:hideMark/>
          </w:tcPr>
          <w:p w:rsidR="003424D4" w:rsidRPr="003830DE" w:rsidRDefault="003424D4">
            <w:pPr>
              <w:rPr>
                <w:b/>
                <w:sz w:val="24"/>
                <w:szCs w:val="24"/>
              </w:rPr>
            </w:pPr>
            <w:r w:rsidRPr="003830DE">
              <w:rPr>
                <w:b/>
                <w:sz w:val="24"/>
                <w:szCs w:val="24"/>
              </w:rPr>
              <w:t>ROA</w:t>
            </w:r>
          </w:p>
        </w:tc>
        <w:tc>
          <w:tcPr>
            <w:tcW w:w="1180" w:type="dxa"/>
            <w:noWrap/>
            <w:hideMark/>
          </w:tcPr>
          <w:p w:rsidR="003424D4" w:rsidRPr="002854B0" w:rsidRDefault="003424D4" w:rsidP="003424D4">
            <w:pPr>
              <w:rPr>
                <w:sz w:val="24"/>
                <w:szCs w:val="24"/>
              </w:rPr>
            </w:pPr>
            <w:r w:rsidRPr="002854B0">
              <w:rPr>
                <w:sz w:val="24"/>
                <w:szCs w:val="24"/>
              </w:rPr>
              <w:t>6,21%</w:t>
            </w:r>
          </w:p>
        </w:tc>
        <w:tc>
          <w:tcPr>
            <w:tcW w:w="1180" w:type="dxa"/>
            <w:noWrap/>
            <w:hideMark/>
          </w:tcPr>
          <w:p w:rsidR="003424D4" w:rsidRPr="002854B0" w:rsidRDefault="003424D4" w:rsidP="003424D4">
            <w:pPr>
              <w:rPr>
                <w:sz w:val="24"/>
                <w:szCs w:val="24"/>
              </w:rPr>
            </w:pPr>
            <w:r w:rsidRPr="002854B0">
              <w:rPr>
                <w:sz w:val="24"/>
                <w:szCs w:val="24"/>
              </w:rPr>
              <w:t>4,55%</w:t>
            </w:r>
          </w:p>
        </w:tc>
        <w:tc>
          <w:tcPr>
            <w:tcW w:w="1180" w:type="dxa"/>
            <w:noWrap/>
            <w:hideMark/>
          </w:tcPr>
          <w:p w:rsidR="003424D4" w:rsidRPr="002854B0" w:rsidRDefault="003424D4" w:rsidP="003424D4">
            <w:pPr>
              <w:rPr>
                <w:sz w:val="24"/>
                <w:szCs w:val="24"/>
              </w:rPr>
            </w:pPr>
            <w:r w:rsidRPr="002854B0">
              <w:rPr>
                <w:sz w:val="24"/>
                <w:szCs w:val="24"/>
              </w:rPr>
              <w:t>3,19%</w:t>
            </w:r>
          </w:p>
        </w:tc>
        <w:tc>
          <w:tcPr>
            <w:tcW w:w="1180" w:type="dxa"/>
            <w:noWrap/>
            <w:hideMark/>
          </w:tcPr>
          <w:p w:rsidR="003424D4" w:rsidRPr="002854B0" w:rsidRDefault="003424D4" w:rsidP="003424D4">
            <w:pPr>
              <w:rPr>
                <w:sz w:val="24"/>
                <w:szCs w:val="24"/>
              </w:rPr>
            </w:pPr>
            <w:r w:rsidRPr="002854B0">
              <w:rPr>
                <w:sz w:val="24"/>
                <w:szCs w:val="24"/>
              </w:rPr>
              <w:t>3,09%</w:t>
            </w:r>
          </w:p>
        </w:tc>
        <w:tc>
          <w:tcPr>
            <w:tcW w:w="1180" w:type="dxa"/>
            <w:noWrap/>
            <w:hideMark/>
          </w:tcPr>
          <w:p w:rsidR="003424D4" w:rsidRPr="002854B0" w:rsidRDefault="003424D4" w:rsidP="003424D4">
            <w:pPr>
              <w:rPr>
                <w:sz w:val="24"/>
                <w:szCs w:val="24"/>
              </w:rPr>
            </w:pPr>
            <w:r w:rsidRPr="002854B0">
              <w:rPr>
                <w:sz w:val="24"/>
                <w:szCs w:val="24"/>
              </w:rPr>
              <w:t>3%</w:t>
            </w:r>
          </w:p>
        </w:tc>
      </w:tr>
      <w:tr w:rsidR="003424D4" w:rsidRPr="003424D4" w:rsidTr="003424D4">
        <w:trPr>
          <w:trHeight w:val="300"/>
        </w:trPr>
        <w:tc>
          <w:tcPr>
            <w:tcW w:w="3720" w:type="dxa"/>
            <w:hideMark/>
          </w:tcPr>
          <w:p w:rsidR="003424D4" w:rsidRPr="003830DE" w:rsidRDefault="003424D4">
            <w:pPr>
              <w:rPr>
                <w:b/>
                <w:sz w:val="24"/>
                <w:szCs w:val="24"/>
              </w:rPr>
            </w:pPr>
            <w:r w:rsidRPr="003830DE">
              <w:rPr>
                <w:b/>
                <w:sz w:val="24"/>
                <w:szCs w:val="24"/>
              </w:rPr>
              <w:t>ROE</w:t>
            </w:r>
          </w:p>
        </w:tc>
        <w:tc>
          <w:tcPr>
            <w:tcW w:w="1180" w:type="dxa"/>
            <w:noWrap/>
            <w:hideMark/>
          </w:tcPr>
          <w:p w:rsidR="003424D4" w:rsidRPr="002854B0" w:rsidRDefault="003424D4" w:rsidP="003424D4">
            <w:pPr>
              <w:rPr>
                <w:sz w:val="24"/>
                <w:szCs w:val="24"/>
              </w:rPr>
            </w:pPr>
            <w:r w:rsidRPr="002854B0">
              <w:rPr>
                <w:sz w:val="24"/>
                <w:szCs w:val="24"/>
              </w:rPr>
              <w:t>11,84%</w:t>
            </w:r>
          </w:p>
        </w:tc>
        <w:tc>
          <w:tcPr>
            <w:tcW w:w="1180" w:type="dxa"/>
            <w:noWrap/>
            <w:hideMark/>
          </w:tcPr>
          <w:p w:rsidR="003424D4" w:rsidRPr="002854B0" w:rsidRDefault="003424D4" w:rsidP="003424D4">
            <w:pPr>
              <w:rPr>
                <w:sz w:val="24"/>
                <w:szCs w:val="24"/>
              </w:rPr>
            </w:pPr>
            <w:r w:rsidRPr="002854B0">
              <w:rPr>
                <w:sz w:val="24"/>
                <w:szCs w:val="24"/>
              </w:rPr>
              <w:t>9,2%</w:t>
            </w:r>
          </w:p>
        </w:tc>
        <w:tc>
          <w:tcPr>
            <w:tcW w:w="1180" w:type="dxa"/>
            <w:noWrap/>
            <w:hideMark/>
          </w:tcPr>
          <w:p w:rsidR="003424D4" w:rsidRPr="002854B0" w:rsidRDefault="003424D4" w:rsidP="003424D4">
            <w:pPr>
              <w:rPr>
                <w:sz w:val="24"/>
                <w:szCs w:val="24"/>
              </w:rPr>
            </w:pPr>
            <w:r w:rsidRPr="002854B0">
              <w:rPr>
                <w:sz w:val="24"/>
                <w:szCs w:val="24"/>
              </w:rPr>
              <w:t>6,45%</w:t>
            </w:r>
          </w:p>
        </w:tc>
        <w:tc>
          <w:tcPr>
            <w:tcW w:w="1180" w:type="dxa"/>
            <w:noWrap/>
            <w:hideMark/>
          </w:tcPr>
          <w:p w:rsidR="003424D4" w:rsidRPr="002854B0" w:rsidRDefault="003424D4" w:rsidP="003424D4">
            <w:pPr>
              <w:rPr>
                <w:sz w:val="24"/>
                <w:szCs w:val="24"/>
              </w:rPr>
            </w:pPr>
            <w:r w:rsidRPr="002854B0">
              <w:rPr>
                <w:sz w:val="24"/>
                <w:szCs w:val="24"/>
              </w:rPr>
              <w:t>5,97%</w:t>
            </w:r>
          </w:p>
        </w:tc>
        <w:tc>
          <w:tcPr>
            <w:tcW w:w="1180" w:type="dxa"/>
            <w:noWrap/>
            <w:hideMark/>
          </w:tcPr>
          <w:p w:rsidR="003424D4" w:rsidRPr="002854B0" w:rsidRDefault="003424D4" w:rsidP="003424D4">
            <w:pPr>
              <w:rPr>
                <w:sz w:val="24"/>
                <w:szCs w:val="24"/>
              </w:rPr>
            </w:pPr>
            <w:r w:rsidRPr="002854B0">
              <w:rPr>
                <w:sz w:val="24"/>
                <w:szCs w:val="24"/>
              </w:rPr>
              <w:t>5,87%</w:t>
            </w:r>
          </w:p>
        </w:tc>
      </w:tr>
    </w:tbl>
    <w:p w:rsidR="003424D4" w:rsidRDefault="003424D4" w:rsidP="003C271F"/>
    <w:p w:rsidR="00423CB6" w:rsidRDefault="00962CCD" w:rsidP="003C271F">
      <w:r>
        <w:t>Ukazatele rentability ukazují, jak je společnost schopna tvořit zisk na jednu jednotku investovaného kapitálu, proto se taká nazývají ukazatele ziskovosti.</w:t>
      </w:r>
    </w:p>
    <w:p w:rsidR="00962CCD" w:rsidRDefault="00230238" w:rsidP="003C271F">
      <w:r>
        <w:lastRenderedPageBreak/>
        <w:t>Jako první je uvedena rentabilita</w:t>
      </w:r>
      <w:r w:rsidR="00962CCD">
        <w:t xml:space="preserve"> celkového kapitálu (ROI). </w:t>
      </w:r>
      <w:r w:rsidR="005D67C2">
        <w:t xml:space="preserve">Společnost v prvním roce dosáhla hodnoty 8,75 %, což je pod doporučovanými hodnotami, které jsou na úrovni 12 %, nad 15 % již </w:t>
      </w:r>
      <w:r w:rsidR="00A11734">
        <w:t>velmi</w:t>
      </w:r>
      <w:r w:rsidR="005D67C2">
        <w:t xml:space="preserve"> dobré. Jak z výsledků vidíme, firma v druhém a třetím sledovaném roce dosahovala díky vysokým ziskům výjimečně dobré výsledky, kdy se rentabilita celkového kapitálu přesahovala 23 %. Vzhledem k zvětšujícímu se celkovému kapitálu pak sledovaná firma již nedosahovala podobně skvělých výsledků, přesto se držela v letech 2013 a 2014 v rámci doporučených hodnot</w:t>
      </w:r>
      <w:r w:rsidR="00E07D31">
        <w:t>. Jako důkaz zvyšujícího se celkového kapitálu můžeme ukázat napří</w:t>
      </w:r>
      <w:r w:rsidR="005D67C2">
        <w:t xml:space="preserve">klad </w:t>
      </w:r>
      <w:r w:rsidR="00E07D31">
        <w:t>rok</w:t>
      </w:r>
      <w:r w:rsidR="005D67C2">
        <w:t xml:space="preserve"> 2013</w:t>
      </w:r>
      <w:r w:rsidR="00E07D31">
        <w:t>, kdy</w:t>
      </w:r>
      <w:r w:rsidR="005D67C2">
        <w:t xml:space="preserve"> byl provozní zisk vyšší, než v roce 2011, přesto je hodnota ukazatele poloviční.</w:t>
      </w:r>
    </w:p>
    <w:p w:rsidR="00E07D31" w:rsidRDefault="004B07EC" w:rsidP="003C271F">
      <w:r>
        <w:t>Rentabilita</w:t>
      </w:r>
      <w:r w:rsidR="001B41AC">
        <w:t xml:space="preserve"> celkový aktiv (ROA), která se nazývá také jako produkční síla podniku je velmi podobná rentabilitě celkového kapitálu, do čitatele se ale dosazuje zisk po zdanění. Nejhoršího výsledku se opět dosahuje v roce 2010, kdy se jedná o hodnotu 6,86 %</w:t>
      </w:r>
      <w:r w:rsidR="003424D4">
        <w:t>, i tento výsledek je ale stále o něco lepší, než oborový průměr, který činí 6,21</w:t>
      </w:r>
      <w:r w:rsidR="001B41AC">
        <w:t>. Výrazné zlepšení j</w:t>
      </w:r>
      <w:r w:rsidR="003424D4">
        <w:t xml:space="preserve">e v následujících dvou letech, </w:t>
      </w:r>
      <w:r w:rsidR="001B41AC">
        <w:t>k</w:t>
      </w:r>
      <w:r w:rsidR="003424D4">
        <w:t>dy se společnost dostává na velmi vysoké</w:t>
      </w:r>
      <w:r w:rsidR="001B41AC">
        <w:t xml:space="preserve"> hodnot</w:t>
      </w:r>
      <w:r w:rsidR="003424D4">
        <w:t xml:space="preserve">y kolem 20 %, tyto čísla jsou extrémně vysoká a jsou způsobeny vysokou ziskovostí a relativně nízkou úrovní kapitálu. Pro společnost je </w:t>
      </w:r>
      <w:r w:rsidR="00A11734">
        <w:t>příznivé</w:t>
      </w:r>
      <w:r w:rsidR="003424D4">
        <w:t>, že</w:t>
      </w:r>
      <w:r w:rsidR="00F90992">
        <w:t xml:space="preserve"> ve všech sledovaných letech s výjimkou prvního výrazně překonává oborový průměr. To je ale také důsledek výrazného rozvoje firmy a dá se předpokládat, že v budoucnu se výsledky budou více přibližovat k průměru.</w:t>
      </w:r>
    </w:p>
    <w:p w:rsidR="00345131" w:rsidRDefault="00345131" w:rsidP="003C271F">
      <w:r>
        <w:t xml:space="preserve">Ukazatele rentability vlastního kapitálu mají ve všech sledovaných letech příznivé výsledky. Nejvyšší hodnoty je dosaženo v roce 2012, kdy na jedné koruně vlastního kapitálu podnik dokázal vydělat 28,81 haléřů. Nejslabším rokem byl opět rok 2010, kdy byla návratnost 14,28 haléře na jednu korunu. </w:t>
      </w:r>
      <w:r w:rsidR="00BF0922">
        <w:t>Průběh dále víceméně kopíruje předchozí dva ukazatele. V rámci celého oboru má tento ukazatel klesající tendenci a společnost si opět kromě prvního roku udržuje jeho hladinu přibližně na trojnásobku průměrně dosažených hodnot a to i přesto, že má oproti průměru výrazně vyšší podíl vlastního kapitálu.</w:t>
      </w:r>
    </w:p>
    <w:p w:rsidR="00345131" w:rsidRDefault="00345131" w:rsidP="003C271F">
      <w:r>
        <w:t>Další v pořadí je ukazatel rentability tržeb. Ten u</w:t>
      </w:r>
      <w:r w:rsidR="00F841FE">
        <w:t>kazuje, jaký podíl čistého zisku připadá na jednu korunu tržeb. Obecně doporučovaná hodnota je kolem 6 %</w:t>
      </w:r>
      <w:r w:rsidR="00D32909">
        <w:t>, ve stavebnictví však běžně bývá i nižší</w:t>
      </w:r>
      <w:r w:rsidR="00F841FE">
        <w:t>. Jak můžeme z výsledků vidět, v roce 2010 a 2013 jsou výsledky ROS mírně pod touto doporučovanou hodnotou, nikoliv však výrazně. Nejlépe ukazatel vyšel v roce 2012, kdy dosáhl 9,87 %, v roce 2011 tvořil zisk na tržbách 8,7 %. Takto vysoké hodnoty jsou ale dlouhodobě ve stavebnictví z důvodů vysoké konkurence obtížně udržitelné.</w:t>
      </w:r>
    </w:p>
    <w:p w:rsidR="00F841FE" w:rsidRDefault="00F841FE" w:rsidP="00F841FE">
      <w:pPr>
        <w:pStyle w:val="Nadpis5"/>
      </w:pPr>
      <w:bookmarkStart w:id="86" w:name="_Toc440368286"/>
      <w:r>
        <w:t>Graf 3-10 – Ukazatele rentability v %</w:t>
      </w:r>
      <w:r w:rsidR="00E560B6">
        <w:t xml:space="preserve"> (</w:t>
      </w:r>
      <w:r w:rsidR="005A7403">
        <w:t>Z</w:t>
      </w:r>
      <w:r w:rsidR="00E560B6">
        <w:t>droj: vlastní zpracování)</w:t>
      </w:r>
      <w:bookmarkEnd w:id="86"/>
    </w:p>
    <w:p w:rsidR="00862B1F" w:rsidRDefault="00862B1F" w:rsidP="003C271F">
      <w:r w:rsidRPr="00862B1F">
        <w:rPr>
          <w:noProof/>
          <w:lang w:eastAsia="cs-CZ"/>
        </w:rPr>
        <w:lastRenderedPageBreak/>
        <w:drawing>
          <wp:inline distT="0" distB="0" distL="0" distR="0" wp14:anchorId="790F0ACF" wp14:editId="511E9F89">
            <wp:extent cx="5029200" cy="3571875"/>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271F" w:rsidRDefault="003C271F" w:rsidP="003C271F">
      <w:pPr>
        <w:pStyle w:val="Nadpis3"/>
      </w:pPr>
      <w:bookmarkStart w:id="87" w:name="_Toc441225215"/>
      <w:r>
        <w:t>3.</w:t>
      </w:r>
      <w:r w:rsidR="002854B0">
        <w:t>6</w:t>
      </w:r>
      <w:r>
        <w:t>.2 Ukazatele aktivity</w:t>
      </w:r>
      <w:bookmarkEnd w:id="87"/>
    </w:p>
    <w:p w:rsidR="00AA0312" w:rsidRDefault="00AA0312" w:rsidP="00AA0312">
      <w:pPr>
        <w:pStyle w:val="Nadpis6"/>
      </w:pPr>
      <w:bookmarkStart w:id="88" w:name="_Toc440368182"/>
      <w:r>
        <w:t>Tabulka 3-</w:t>
      </w:r>
      <w:r w:rsidR="00FA4173">
        <w:t>20</w:t>
      </w:r>
      <w:r>
        <w:t xml:space="preserve"> – Ukazatele aktivity</w:t>
      </w:r>
      <w:r w:rsidR="005A7403">
        <w:t xml:space="preserve"> (Z</w:t>
      </w:r>
      <w:r w:rsidR="00E560B6">
        <w:t>droj: vlastní zpracování)</w:t>
      </w:r>
      <w:bookmarkEnd w:id="88"/>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C71093" w:rsidRPr="00C71093" w:rsidTr="00C71093">
        <w:trPr>
          <w:trHeight w:val="315"/>
        </w:trPr>
        <w:tc>
          <w:tcPr>
            <w:tcW w:w="3720" w:type="dxa"/>
            <w:noWrap/>
            <w:hideMark/>
          </w:tcPr>
          <w:p w:rsidR="00C71093" w:rsidRPr="00C71093" w:rsidRDefault="00C71093">
            <w:pPr>
              <w:rPr>
                <w:b/>
                <w:bCs/>
                <w:sz w:val="24"/>
                <w:szCs w:val="24"/>
              </w:rPr>
            </w:pPr>
            <w:r w:rsidRPr="00C71093">
              <w:rPr>
                <w:b/>
                <w:bCs/>
                <w:sz w:val="24"/>
                <w:szCs w:val="24"/>
              </w:rPr>
              <w:t>Ukazatele aktivity</w:t>
            </w:r>
          </w:p>
        </w:tc>
        <w:tc>
          <w:tcPr>
            <w:tcW w:w="1180" w:type="dxa"/>
            <w:noWrap/>
            <w:hideMark/>
          </w:tcPr>
          <w:p w:rsidR="00C71093" w:rsidRPr="00C71093" w:rsidRDefault="00C71093" w:rsidP="00C71093">
            <w:pPr>
              <w:rPr>
                <w:b/>
                <w:sz w:val="24"/>
                <w:szCs w:val="24"/>
              </w:rPr>
            </w:pPr>
            <w:r w:rsidRPr="00C71093">
              <w:rPr>
                <w:b/>
                <w:sz w:val="24"/>
                <w:szCs w:val="24"/>
              </w:rPr>
              <w:t>2010</w:t>
            </w:r>
          </w:p>
        </w:tc>
        <w:tc>
          <w:tcPr>
            <w:tcW w:w="1180" w:type="dxa"/>
            <w:noWrap/>
            <w:hideMark/>
          </w:tcPr>
          <w:p w:rsidR="00C71093" w:rsidRPr="00C71093" w:rsidRDefault="00C71093" w:rsidP="00C71093">
            <w:pPr>
              <w:rPr>
                <w:b/>
                <w:sz w:val="24"/>
                <w:szCs w:val="24"/>
              </w:rPr>
            </w:pPr>
            <w:r w:rsidRPr="00C71093">
              <w:rPr>
                <w:b/>
                <w:sz w:val="24"/>
                <w:szCs w:val="24"/>
              </w:rPr>
              <w:t>2011</w:t>
            </w:r>
          </w:p>
        </w:tc>
        <w:tc>
          <w:tcPr>
            <w:tcW w:w="1180" w:type="dxa"/>
            <w:noWrap/>
            <w:hideMark/>
          </w:tcPr>
          <w:p w:rsidR="00C71093" w:rsidRPr="00C71093" w:rsidRDefault="00C71093" w:rsidP="00C71093">
            <w:pPr>
              <w:rPr>
                <w:b/>
                <w:sz w:val="24"/>
                <w:szCs w:val="24"/>
              </w:rPr>
            </w:pPr>
            <w:r w:rsidRPr="00C71093">
              <w:rPr>
                <w:b/>
                <w:sz w:val="24"/>
                <w:szCs w:val="24"/>
              </w:rPr>
              <w:t>2012</w:t>
            </w:r>
          </w:p>
        </w:tc>
        <w:tc>
          <w:tcPr>
            <w:tcW w:w="1180" w:type="dxa"/>
            <w:noWrap/>
            <w:hideMark/>
          </w:tcPr>
          <w:p w:rsidR="00C71093" w:rsidRPr="00C71093" w:rsidRDefault="00C71093" w:rsidP="00C71093">
            <w:pPr>
              <w:rPr>
                <w:b/>
                <w:sz w:val="24"/>
                <w:szCs w:val="24"/>
              </w:rPr>
            </w:pPr>
            <w:r w:rsidRPr="00C71093">
              <w:rPr>
                <w:b/>
                <w:sz w:val="24"/>
                <w:szCs w:val="24"/>
              </w:rPr>
              <w:t>2013</w:t>
            </w:r>
          </w:p>
        </w:tc>
        <w:tc>
          <w:tcPr>
            <w:tcW w:w="1180" w:type="dxa"/>
            <w:noWrap/>
            <w:hideMark/>
          </w:tcPr>
          <w:p w:rsidR="00C71093" w:rsidRPr="00C71093" w:rsidRDefault="00C71093" w:rsidP="00C71093">
            <w:pPr>
              <w:rPr>
                <w:b/>
                <w:sz w:val="24"/>
                <w:szCs w:val="24"/>
              </w:rPr>
            </w:pPr>
            <w:r w:rsidRPr="00C71093">
              <w:rPr>
                <w:b/>
                <w:sz w:val="24"/>
                <w:szCs w:val="24"/>
              </w:rPr>
              <w:t>2014</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Obrat celkových aktiv</w:t>
            </w:r>
          </w:p>
        </w:tc>
        <w:tc>
          <w:tcPr>
            <w:tcW w:w="1180" w:type="dxa"/>
            <w:noWrap/>
            <w:hideMark/>
          </w:tcPr>
          <w:p w:rsidR="00C71093" w:rsidRPr="00C71093" w:rsidRDefault="00C71093" w:rsidP="00C71093">
            <w:pPr>
              <w:rPr>
                <w:sz w:val="24"/>
                <w:szCs w:val="24"/>
              </w:rPr>
            </w:pPr>
            <w:r w:rsidRPr="00C71093">
              <w:rPr>
                <w:sz w:val="24"/>
                <w:szCs w:val="24"/>
              </w:rPr>
              <w:t>1,39</w:t>
            </w:r>
          </w:p>
        </w:tc>
        <w:tc>
          <w:tcPr>
            <w:tcW w:w="1180" w:type="dxa"/>
            <w:noWrap/>
            <w:hideMark/>
          </w:tcPr>
          <w:p w:rsidR="00C71093" w:rsidRPr="00C71093" w:rsidRDefault="00C71093" w:rsidP="00C71093">
            <w:pPr>
              <w:rPr>
                <w:sz w:val="24"/>
                <w:szCs w:val="24"/>
              </w:rPr>
            </w:pPr>
            <w:r w:rsidRPr="00C71093">
              <w:rPr>
                <w:sz w:val="24"/>
                <w:szCs w:val="24"/>
              </w:rPr>
              <w:t>2,18</w:t>
            </w:r>
          </w:p>
        </w:tc>
        <w:tc>
          <w:tcPr>
            <w:tcW w:w="1180" w:type="dxa"/>
            <w:noWrap/>
            <w:hideMark/>
          </w:tcPr>
          <w:p w:rsidR="00C71093" w:rsidRPr="00C71093" w:rsidRDefault="00C71093" w:rsidP="00C71093">
            <w:pPr>
              <w:rPr>
                <w:sz w:val="24"/>
                <w:szCs w:val="24"/>
              </w:rPr>
            </w:pPr>
            <w:r w:rsidRPr="00C71093">
              <w:rPr>
                <w:sz w:val="24"/>
                <w:szCs w:val="24"/>
              </w:rPr>
              <w:t>1,92</w:t>
            </w:r>
          </w:p>
        </w:tc>
        <w:tc>
          <w:tcPr>
            <w:tcW w:w="1180" w:type="dxa"/>
            <w:noWrap/>
            <w:hideMark/>
          </w:tcPr>
          <w:p w:rsidR="00C71093" w:rsidRPr="00C71093" w:rsidRDefault="00C71093" w:rsidP="00C71093">
            <w:pPr>
              <w:rPr>
                <w:sz w:val="24"/>
                <w:szCs w:val="24"/>
              </w:rPr>
            </w:pPr>
            <w:r w:rsidRPr="00C71093">
              <w:rPr>
                <w:sz w:val="24"/>
                <w:szCs w:val="24"/>
              </w:rPr>
              <w:t>2,22</w:t>
            </w:r>
          </w:p>
        </w:tc>
        <w:tc>
          <w:tcPr>
            <w:tcW w:w="1180" w:type="dxa"/>
            <w:noWrap/>
            <w:hideMark/>
          </w:tcPr>
          <w:p w:rsidR="00C71093" w:rsidRPr="00C71093" w:rsidRDefault="00C71093" w:rsidP="00C71093">
            <w:pPr>
              <w:rPr>
                <w:sz w:val="24"/>
                <w:szCs w:val="24"/>
              </w:rPr>
            </w:pPr>
            <w:r w:rsidRPr="00C71093">
              <w:rPr>
                <w:sz w:val="24"/>
                <w:szCs w:val="24"/>
              </w:rPr>
              <w:t>1,70</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Obrat stálých aktiv</w:t>
            </w:r>
          </w:p>
        </w:tc>
        <w:tc>
          <w:tcPr>
            <w:tcW w:w="1180" w:type="dxa"/>
            <w:noWrap/>
            <w:hideMark/>
          </w:tcPr>
          <w:p w:rsidR="00C71093" w:rsidRPr="00C71093" w:rsidRDefault="00C71093" w:rsidP="00C71093">
            <w:pPr>
              <w:rPr>
                <w:sz w:val="24"/>
                <w:szCs w:val="24"/>
              </w:rPr>
            </w:pPr>
            <w:r w:rsidRPr="00C71093">
              <w:rPr>
                <w:sz w:val="24"/>
                <w:szCs w:val="24"/>
              </w:rPr>
              <w:t>3,62</w:t>
            </w:r>
          </w:p>
        </w:tc>
        <w:tc>
          <w:tcPr>
            <w:tcW w:w="1180" w:type="dxa"/>
            <w:noWrap/>
            <w:hideMark/>
          </w:tcPr>
          <w:p w:rsidR="00C71093" w:rsidRPr="00C71093" w:rsidRDefault="00C71093" w:rsidP="00C71093">
            <w:pPr>
              <w:rPr>
                <w:sz w:val="24"/>
                <w:szCs w:val="24"/>
              </w:rPr>
            </w:pPr>
            <w:r w:rsidRPr="00C71093">
              <w:rPr>
                <w:sz w:val="24"/>
                <w:szCs w:val="24"/>
              </w:rPr>
              <w:t>6,92</w:t>
            </w:r>
          </w:p>
        </w:tc>
        <w:tc>
          <w:tcPr>
            <w:tcW w:w="1180" w:type="dxa"/>
            <w:noWrap/>
            <w:hideMark/>
          </w:tcPr>
          <w:p w:rsidR="00C71093" w:rsidRPr="00C71093" w:rsidRDefault="00C71093" w:rsidP="00C71093">
            <w:pPr>
              <w:rPr>
                <w:sz w:val="24"/>
                <w:szCs w:val="24"/>
              </w:rPr>
            </w:pPr>
            <w:r w:rsidRPr="00C71093">
              <w:rPr>
                <w:sz w:val="24"/>
                <w:szCs w:val="24"/>
              </w:rPr>
              <w:t>9,25</w:t>
            </w:r>
          </w:p>
        </w:tc>
        <w:tc>
          <w:tcPr>
            <w:tcW w:w="1180" w:type="dxa"/>
            <w:noWrap/>
            <w:hideMark/>
          </w:tcPr>
          <w:p w:rsidR="00C71093" w:rsidRPr="00C71093" w:rsidRDefault="00C71093" w:rsidP="00C71093">
            <w:pPr>
              <w:rPr>
                <w:sz w:val="24"/>
                <w:szCs w:val="24"/>
              </w:rPr>
            </w:pPr>
            <w:r w:rsidRPr="00C71093">
              <w:rPr>
                <w:sz w:val="24"/>
                <w:szCs w:val="24"/>
              </w:rPr>
              <w:t>13,93</w:t>
            </w:r>
          </w:p>
        </w:tc>
        <w:tc>
          <w:tcPr>
            <w:tcW w:w="1180" w:type="dxa"/>
            <w:noWrap/>
            <w:hideMark/>
          </w:tcPr>
          <w:p w:rsidR="00C71093" w:rsidRPr="00C71093" w:rsidRDefault="00C71093" w:rsidP="00C71093">
            <w:pPr>
              <w:rPr>
                <w:sz w:val="24"/>
                <w:szCs w:val="24"/>
              </w:rPr>
            </w:pPr>
            <w:r w:rsidRPr="00C71093">
              <w:rPr>
                <w:sz w:val="24"/>
                <w:szCs w:val="24"/>
              </w:rPr>
              <w:t>8,77</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Doba obratu zásob</w:t>
            </w:r>
          </w:p>
        </w:tc>
        <w:tc>
          <w:tcPr>
            <w:tcW w:w="1180" w:type="dxa"/>
            <w:noWrap/>
            <w:hideMark/>
          </w:tcPr>
          <w:p w:rsidR="00C71093" w:rsidRPr="00C71093" w:rsidRDefault="00C71093" w:rsidP="00C71093">
            <w:pPr>
              <w:rPr>
                <w:sz w:val="24"/>
                <w:szCs w:val="24"/>
              </w:rPr>
            </w:pPr>
            <w:r w:rsidRPr="00C71093">
              <w:rPr>
                <w:sz w:val="24"/>
                <w:szCs w:val="24"/>
              </w:rPr>
              <w:t>43,78</w:t>
            </w:r>
          </w:p>
        </w:tc>
        <w:tc>
          <w:tcPr>
            <w:tcW w:w="1180" w:type="dxa"/>
            <w:noWrap/>
            <w:hideMark/>
          </w:tcPr>
          <w:p w:rsidR="00C71093" w:rsidRPr="00C71093" w:rsidRDefault="00C71093" w:rsidP="00C71093">
            <w:pPr>
              <w:rPr>
                <w:sz w:val="24"/>
                <w:szCs w:val="24"/>
              </w:rPr>
            </w:pPr>
            <w:r w:rsidRPr="00C71093">
              <w:rPr>
                <w:sz w:val="24"/>
                <w:szCs w:val="24"/>
              </w:rPr>
              <w:t>8,68</w:t>
            </w:r>
          </w:p>
        </w:tc>
        <w:tc>
          <w:tcPr>
            <w:tcW w:w="1180" w:type="dxa"/>
            <w:noWrap/>
            <w:hideMark/>
          </w:tcPr>
          <w:p w:rsidR="00C71093" w:rsidRPr="00C71093" w:rsidRDefault="00C71093" w:rsidP="00C71093">
            <w:pPr>
              <w:rPr>
                <w:sz w:val="24"/>
                <w:szCs w:val="24"/>
              </w:rPr>
            </w:pPr>
            <w:r w:rsidRPr="00C71093">
              <w:rPr>
                <w:sz w:val="24"/>
                <w:szCs w:val="24"/>
              </w:rPr>
              <w:t>8,96</w:t>
            </w:r>
          </w:p>
        </w:tc>
        <w:tc>
          <w:tcPr>
            <w:tcW w:w="1180" w:type="dxa"/>
            <w:noWrap/>
            <w:hideMark/>
          </w:tcPr>
          <w:p w:rsidR="00C71093" w:rsidRPr="00C71093" w:rsidRDefault="00C71093" w:rsidP="00C71093">
            <w:pPr>
              <w:rPr>
                <w:sz w:val="24"/>
                <w:szCs w:val="24"/>
              </w:rPr>
            </w:pPr>
            <w:r w:rsidRPr="00C71093">
              <w:rPr>
                <w:sz w:val="24"/>
                <w:szCs w:val="24"/>
              </w:rPr>
              <w:t>5,70</w:t>
            </w:r>
          </w:p>
        </w:tc>
        <w:tc>
          <w:tcPr>
            <w:tcW w:w="1180" w:type="dxa"/>
            <w:noWrap/>
            <w:hideMark/>
          </w:tcPr>
          <w:p w:rsidR="00C71093" w:rsidRPr="00C71093" w:rsidRDefault="00C71093" w:rsidP="00C71093">
            <w:pPr>
              <w:rPr>
                <w:sz w:val="24"/>
                <w:szCs w:val="24"/>
              </w:rPr>
            </w:pPr>
            <w:r w:rsidRPr="00C71093">
              <w:rPr>
                <w:sz w:val="24"/>
                <w:szCs w:val="24"/>
              </w:rPr>
              <w:t>5,57</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Doba obratu krátkodobých pohledávek</w:t>
            </w:r>
          </w:p>
        </w:tc>
        <w:tc>
          <w:tcPr>
            <w:tcW w:w="1180" w:type="dxa"/>
            <w:noWrap/>
            <w:hideMark/>
          </w:tcPr>
          <w:p w:rsidR="00C71093" w:rsidRPr="00C71093" w:rsidRDefault="00C71093" w:rsidP="00C71093">
            <w:pPr>
              <w:rPr>
                <w:sz w:val="24"/>
                <w:szCs w:val="24"/>
              </w:rPr>
            </w:pPr>
            <w:r w:rsidRPr="00C71093">
              <w:rPr>
                <w:sz w:val="24"/>
                <w:szCs w:val="24"/>
              </w:rPr>
              <w:t>101,53</w:t>
            </w:r>
          </w:p>
        </w:tc>
        <w:tc>
          <w:tcPr>
            <w:tcW w:w="1180" w:type="dxa"/>
            <w:noWrap/>
            <w:hideMark/>
          </w:tcPr>
          <w:p w:rsidR="00C71093" w:rsidRPr="00C71093" w:rsidRDefault="00C71093" w:rsidP="00C71093">
            <w:pPr>
              <w:rPr>
                <w:sz w:val="24"/>
                <w:szCs w:val="24"/>
              </w:rPr>
            </w:pPr>
            <w:r w:rsidRPr="00C71093">
              <w:rPr>
                <w:sz w:val="24"/>
                <w:szCs w:val="24"/>
              </w:rPr>
              <w:t>74,86</w:t>
            </w:r>
          </w:p>
        </w:tc>
        <w:tc>
          <w:tcPr>
            <w:tcW w:w="1180" w:type="dxa"/>
            <w:noWrap/>
            <w:hideMark/>
          </w:tcPr>
          <w:p w:rsidR="00C71093" w:rsidRPr="00C71093" w:rsidRDefault="00C71093" w:rsidP="00C71093">
            <w:pPr>
              <w:rPr>
                <w:sz w:val="24"/>
                <w:szCs w:val="24"/>
              </w:rPr>
            </w:pPr>
            <w:r w:rsidRPr="00C71093">
              <w:rPr>
                <w:sz w:val="24"/>
                <w:szCs w:val="24"/>
              </w:rPr>
              <w:t>116,02</w:t>
            </w:r>
          </w:p>
        </w:tc>
        <w:tc>
          <w:tcPr>
            <w:tcW w:w="1180" w:type="dxa"/>
            <w:noWrap/>
            <w:hideMark/>
          </w:tcPr>
          <w:p w:rsidR="00C71093" w:rsidRPr="00C71093" w:rsidRDefault="00C71093" w:rsidP="00C71093">
            <w:pPr>
              <w:rPr>
                <w:sz w:val="24"/>
                <w:szCs w:val="24"/>
              </w:rPr>
            </w:pPr>
            <w:r w:rsidRPr="00C71093">
              <w:rPr>
                <w:sz w:val="24"/>
                <w:szCs w:val="24"/>
              </w:rPr>
              <w:t>90,32</w:t>
            </w:r>
          </w:p>
        </w:tc>
        <w:tc>
          <w:tcPr>
            <w:tcW w:w="1180" w:type="dxa"/>
            <w:noWrap/>
            <w:hideMark/>
          </w:tcPr>
          <w:p w:rsidR="00C71093" w:rsidRPr="00C71093" w:rsidRDefault="00C71093" w:rsidP="00C71093">
            <w:pPr>
              <w:rPr>
                <w:sz w:val="24"/>
                <w:szCs w:val="24"/>
              </w:rPr>
            </w:pPr>
            <w:r w:rsidRPr="00C71093">
              <w:rPr>
                <w:sz w:val="24"/>
                <w:szCs w:val="24"/>
              </w:rPr>
              <w:t>120,62</w:t>
            </w:r>
          </w:p>
        </w:tc>
      </w:tr>
      <w:tr w:rsidR="00C71093" w:rsidRPr="00C71093" w:rsidTr="00C71093">
        <w:trPr>
          <w:trHeight w:val="315"/>
        </w:trPr>
        <w:tc>
          <w:tcPr>
            <w:tcW w:w="3720" w:type="dxa"/>
            <w:noWrap/>
            <w:hideMark/>
          </w:tcPr>
          <w:p w:rsidR="00C71093" w:rsidRPr="00C71093" w:rsidRDefault="00C71093">
            <w:pPr>
              <w:rPr>
                <w:sz w:val="24"/>
                <w:szCs w:val="24"/>
              </w:rPr>
            </w:pPr>
            <w:r w:rsidRPr="00C71093">
              <w:rPr>
                <w:sz w:val="24"/>
                <w:szCs w:val="24"/>
              </w:rPr>
              <w:t>Doba obratu krátkodobých závazků</w:t>
            </w:r>
          </w:p>
        </w:tc>
        <w:tc>
          <w:tcPr>
            <w:tcW w:w="1180" w:type="dxa"/>
            <w:noWrap/>
            <w:hideMark/>
          </w:tcPr>
          <w:p w:rsidR="00C71093" w:rsidRPr="00C71093" w:rsidRDefault="00C71093" w:rsidP="00C71093">
            <w:pPr>
              <w:rPr>
                <w:sz w:val="24"/>
                <w:szCs w:val="24"/>
              </w:rPr>
            </w:pPr>
            <w:r w:rsidRPr="00C71093">
              <w:rPr>
                <w:sz w:val="24"/>
                <w:szCs w:val="24"/>
              </w:rPr>
              <w:t>118,54</w:t>
            </w:r>
          </w:p>
        </w:tc>
        <w:tc>
          <w:tcPr>
            <w:tcW w:w="1180" w:type="dxa"/>
            <w:noWrap/>
            <w:hideMark/>
          </w:tcPr>
          <w:p w:rsidR="00C71093" w:rsidRPr="00C71093" w:rsidRDefault="00C71093" w:rsidP="00C71093">
            <w:pPr>
              <w:rPr>
                <w:sz w:val="24"/>
                <w:szCs w:val="24"/>
              </w:rPr>
            </w:pPr>
            <w:r w:rsidRPr="00C71093">
              <w:rPr>
                <w:sz w:val="24"/>
                <w:szCs w:val="24"/>
              </w:rPr>
              <w:t>36,28</w:t>
            </w:r>
          </w:p>
        </w:tc>
        <w:tc>
          <w:tcPr>
            <w:tcW w:w="1180" w:type="dxa"/>
            <w:noWrap/>
            <w:hideMark/>
          </w:tcPr>
          <w:p w:rsidR="00C71093" w:rsidRPr="00C71093" w:rsidRDefault="00C71093" w:rsidP="00C71093">
            <w:pPr>
              <w:rPr>
                <w:sz w:val="24"/>
                <w:szCs w:val="24"/>
              </w:rPr>
            </w:pPr>
            <w:r w:rsidRPr="00C71093">
              <w:rPr>
                <w:sz w:val="24"/>
                <w:szCs w:val="24"/>
              </w:rPr>
              <w:t>58,37</w:t>
            </w:r>
          </w:p>
        </w:tc>
        <w:tc>
          <w:tcPr>
            <w:tcW w:w="1180" w:type="dxa"/>
            <w:noWrap/>
            <w:hideMark/>
          </w:tcPr>
          <w:p w:rsidR="00C71093" w:rsidRPr="00C71093" w:rsidRDefault="00C71093" w:rsidP="00C71093">
            <w:pPr>
              <w:rPr>
                <w:sz w:val="24"/>
                <w:szCs w:val="24"/>
              </w:rPr>
            </w:pPr>
            <w:r w:rsidRPr="00C71093">
              <w:rPr>
                <w:sz w:val="24"/>
                <w:szCs w:val="24"/>
              </w:rPr>
              <w:t>64,97</w:t>
            </w:r>
          </w:p>
        </w:tc>
        <w:tc>
          <w:tcPr>
            <w:tcW w:w="1180" w:type="dxa"/>
            <w:noWrap/>
            <w:hideMark/>
          </w:tcPr>
          <w:p w:rsidR="00C71093" w:rsidRPr="00C71093" w:rsidRDefault="00C71093" w:rsidP="00C71093">
            <w:pPr>
              <w:rPr>
                <w:sz w:val="24"/>
                <w:szCs w:val="24"/>
              </w:rPr>
            </w:pPr>
            <w:r w:rsidRPr="00C71093">
              <w:rPr>
                <w:sz w:val="24"/>
                <w:szCs w:val="24"/>
              </w:rPr>
              <w:t>75,88</w:t>
            </w:r>
          </w:p>
        </w:tc>
      </w:tr>
    </w:tbl>
    <w:p w:rsidR="00C71093" w:rsidRDefault="00C71093" w:rsidP="00C71093"/>
    <w:p w:rsidR="00F841FE" w:rsidRDefault="004B6468" w:rsidP="003C271F">
      <w:r>
        <w:t>Ukazatel obratovosti celkových aktiv vyjadřuje, kolikrát se celková aktiva vejdou do celkových tržeb. Doporučované hodnoty jsou obecně v rozptylu 1,6-2,9. Výsledky se až na jednu výjimku v roce 2010 (kdy se jedná o výsledek 1,39) pohybují v mezích doporučených hodnot. Nejvyšší obratovosti celkových aktiv bylo dosaženo v roce 2013, tehdy se jednalo o hodnotu 2,22.</w:t>
      </w:r>
    </w:p>
    <w:p w:rsidR="004B6468" w:rsidRDefault="004B6468" w:rsidP="003C271F">
      <w:r>
        <w:t xml:space="preserve">Obrat stálých aktiv indikuje schopnosti podniku využívat svůj dlouhodobý majetek, tedy kolikrát se </w:t>
      </w:r>
      <w:r w:rsidR="00084B35">
        <w:t xml:space="preserve">stálá aktiva obrátí v tržbách v jednom účetním období. V tomto ukazateli můžeme v prvních 4 letech sledovat rostoucí trend, </w:t>
      </w:r>
      <w:r w:rsidR="00084B35">
        <w:lastRenderedPageBreak/>
        <w:t>konkrétně z počátečních 3,62 až na 13,93 v roce 2013. Pokles v posledním roce 2014 na 8,77 je dán především menším objemem tržeb, než v roce předchozím a zvýšení množství stálých aktiv.</w:t>
      </w:r>
    </w:p>
    <w:p w:rsidR="00084B35" w:rsidRDefault="00084B35" w:rsidP="003C271F">
      <w:r>
        <w:t>Doba obratu zásob</w:t>
      </w:r>
      <w:r w:rsidR="00841B32">
        <w:t xml:space="preserve"> vyjadřuje, jaký počet dnů jsou zásoby vázány v rámci společnosti.</w:t>
      </w:r>
      <w:r>
        <w:t xml:space="preserve"> </w:t>
      </w:r>
      <w:r w:rsidR="00841B32">
        <w:t>Ukazatel vykazuje vysokou hodnotu v roce 2010, kdy na konci účetního období došlo k předzásobení na další rok, dosaženo bylo výsledku 43,78 dne. V letech 2011 a 2012 se objem zásob snížil a doba obratu zásob ho následovala, výsledky byly necelých 9 dní. V </w:t>
      </w:r>
      <w:r w:rsidR="00A11734">
        <w:t>posledních</w:t>
      </w:r>
      <w:r w:rsidR="00841B32">
        <w:t xml:space="preserve"> dvou letech došlo ještě k dalšímu poklesu v důsledku vzrůstu tržeb</w:t>
      </w:r>
      <w:r w:rsidR="00E015A9">
        <w:t xml:space="preserve"> a mírnému poklesu objemu zásob</w:t>
      </w:r>
      <w:r w:rsidR="00841B32">
        <w:t xml:space="preserve">. Nejnižší hodnota je z roku 2014, kdy se jedná o </w:t>
      </w:r>
      <w:r w:rsidR="008C5DFA">
        <w:t>5,57</w:t>
      </w:r>
      <w:r w:rsidR="00841B32">
        <w:t xml:space="preserve"> dne.</w:t>
      </w:r>
    </w:p>
    <w:p w:rsidR="00F841FE" w:rsidRDefault="00F841FE" w:rsidP="00F841FE">
      <w:pPr>
        <w:pStyle w:val="Nadpis5"/>
      </w:pPr>
      <w:bookmarkStart w:id="89" w:name="_Toc440368287"/>
      <w:r w:rsidRPr="00862B1F">
        <w:t>Graf 3-11 – Ukazatele aktivity</w:t>
      </w:r>
      <w:r w:rsidR="00E560B6" w:rsidRPr="00862B1F">
        <w:t xml:space="preserve"> (</w:t>
      </w:r>
      <w:r w:rsidR="005A7403" w:rsidRPr="00862B1F">
        <w:t>Z</w:t>
      </w:r>
      <w:r w:rsidR="00E560B6" w:rsidRPr="00862B1F">
        <w:t>droj: vlastní zpracování)</w:t>
      </w:r>
      <w:bookmarkEnd w:id="89"/>
    </w:p>
    <w:p w:rsidR="003C271F" w:rsidRDefault="00841B32" w:rsidP="003C271F">
      <w:r w:rsidRPr="00841B32">
        <w:rPr>
          <w:noProof/>
          <w:lang w:eastAsia="cs-CZ"/>
        </w:rPr>
        <w:drawing>
          <wp:inline distT="0" distB="0" distL="0" distR="0" wp14:anchorId="1EDB19AC" wp14:editId="56749939">
            <wp:extent cx="5314950" cy="3133725"/>
            <wp:effectExtent l="19050" t="0" r="1905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4BCA" w:rsidRDefault="00A11734" w:rsidP="003C271F">
      <w:r w:rsidRPr="00C71093">
        <w:t>Dalšími dvěma ukazateli</w:t>
      </w:r>
      <w:r w:rsidR="00724BCA" w:rsidRPr="00C71093">
        <w:t xml:space="preserve"> jsou doba obratu </w:t>
      </w:r>
      <w:r w:rsidRPr="00C71093">
        <w:t>krátkodobých</w:t>
      </w:r>
      <w:r w:rsidR="00724BCA" w:rsidRPr="00C71093">
        <w:t xml:space="preserve"> pohledávek a doba obratu krátkodobých závazků. V obecné rovině by měla doba obratu krátkodobých závazků být vyšší než doba </w:t>
      </w:r>
      <w:r w:rsidRPr="00C71093">
        <w:t>obratu</w:t>
      </w:r>
      <w:r w:rsidR="00724BCA" w:rsidRPr="00C71093">
        <w:t xml:space="preserve"> krátkodobých pohledávek, aby se předešlo případným problémům s likviditou při jejich splácení. </w:t>
      </w:r>
      <w:r w:rsidR="00724BCA" w:rsidRPr="00FF3F67">
        <w:t xml:space="preserve">V roce 2010 je čas doby obratu krátkodobých závazků na úrovni </w:t>
      </w:r>
      <w:r w:rsidR="00C71093" w:rsidRPr="00FF3F67">
        <w:t>118</w:t>
      </w:r>
      <w:r w:rsidR="00862B1F" w:rsidRPr="00FF3F67">
        <w:t>,</w:t>
      </w:r>
      <w:r w:rsidR="00C71093" w:rsidRPr="00FF3F67">
        <w:t>54</w:t>
      </w:r>
      <w:r w:rsidR="00724BCA" w:rsidRPr="00FF3F67">
        <w:t xml:space="preserve"> a doba obratu krátkodobých pohledávek ve výši </w:t>
      </w:r>
      <w:r w:rsidR="00862B1F" w:rsidRPr="00FF3F67">
        <w:t>101</w:t>
      </w:r>
      <w:r w:rsidR="00724BCA" w:rsidRPr="00FF3F67">
        <w:t>,5</w:t>
      </w:r>
      <w:r w:rsidR="00862B1F" w:rsidRPr="00FF3F67">
        <w:t>3</w:t>
      </w:r>
      <w:r w:rsidR="00724BCA" w:rsidRPr="00FF3F67">
        <w:t>, obecně doporučených hodnot tedy nedosahuje. V dalších letech se situace již obrací a všeobecně doporučený poměr splňuje. Konkrétně</w:t>
      </w:r>
      <w:r w:rsidR="00C71093" w:rsidRPr="00FF3F67">
        <w:t xml:space="preserve"> v roce 2011 a 2012</w:t>
      </w:r>
      <w:r w:rsidR="00724BCA" w:rsidRPr="00FF3F67">
        <w:t xml:space="preserve"> je doba obratu krátkodobých závazků zhruba dvakrát delší než doba obratu krátkodobých </w:t>
      </w:r>
      <w:r w:rsidR="00C71093" w:rsidRPr="00FF3F67">
        <w:t>pohledávek</w:t>
      </w:r>
      <w:r w:rsidR="00724BCA" w:rsidRPr="00FF3F67">
        <w:t xml:space="preserve">. Nejlépe tento </w:t>
      </w:r>
      <w:r w:rsidR="00862B1F" w:rsidRPr="00FF3F67">
        <w:t>rozdíl</w:t>
      </w:r>
      <w:r w:rsidR="00724BCA" w:rsidRPr="00FF3F67">
        <w:t xml:space="preserve"> vychází v roce 201</w:t>
      </w:r>
      <w:r w:rsidR="00862B1F" w:rsidRPr="00FF3F67">
        <w:t xml:space="preserve">2, kdy je doba obratu pohledávek </w:t>
      </w:r>
      <w:r w:rsidR="002C0294" w:rsidRPr="00FF3F67">
        <w:t>o přibližně 58 dní kratší, než u závazků</w:t>
      </w:r>
      <w:r w:rsidR="00724BCA" w:rsidRPr="00FF3F67">
        <w:t xml:space="preserve">. Finanční problémy se </w:t>
      </w:r>
      <w:r w:rsidR="00A7439A" w:rsidRPr="00FF3F67">
        <w:t>tedy v této rovině nepředpokládají.</w:t>
      </w:r>
    </w:p>
    <w:p w:rsidR="00841B32" w:rsidRDefault="00841B32" w:rsidP="00841B32">
      <w:pPr>
        <w:pStyle w:val="Nadpis5"/>
      </w:pPr>
      <w:bookmarkStart w:id="90" w:name="_Toc440368288"/>
      <w:r>
        <w:t>Graf 3-12 – Doba obratovosti pohledávek a závazků</w:t>
      </w:r>
      <w:r w:rsidR="00E560B6">
        <w:t xml:space="preserve"> (</w:t>
      </w:r>
      <w:r w:rsidR="005A7403">
        <w:t>Z</w:t>
      </w:r>
      <w:r w:rsidR="00E560B6">
        <w:t>droj: vlastní zpracování)</w:t>
      </w:r>
      <w:bookmarkEnd w:id="90"/>
    </w:p>
    <w:p w:rsidR="003C271F" w:rsidRDefault="003C271F" w:rsidP="003C271F">
      <w:r w:rsidRPr="003C271F">
        <w:rPr>
          <w:noProof/>
          <w:lang w:eastAsia="cs-CZ"/>
        </w:rPr>
        <w:lastRenderedPageBreak/>
        <w:drawing>
          <wp:inline distT="0" distB="0" distL="0" distR="0" wp14:anchorId="52271352" wp14:editId="401D150B">
            <wp:extent cx="4114800" cy="2144395"/>
            <wp:effectExtent l="19050" t="0" r="19050" b="8255"/>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271F" w:rsidRDefault="003C271F" w:rsidP="003C271F">
      <w:pPr>
        <w:pStyle w:val="Nadpis3"/>
      </w:pPr>
      <w:bookmarkStart w:id="91" w:name="_Toc441225216"/>
      <w:r>
        <w:t>3.</w:t>
      </w:r>
      <w:r w:rsidR="002854B0">
        <w:t>6</w:t>
      </w:r>
      <w:r>
        <w:t>.3 Provozní ukazatele</w:t>
      </w:r>
      <w:bookmarkEnd w:id="91"/>
    </w:p>
    <w:p w:rsidR="00AA0312" w:rsidRPr="00AA0312" w:rsidRDefault="00AA0312" w:rsidP="00AA0312">
      <w:pPr>
        <w:pStyle w:val="Nadpis6"/>
      </w:pPr>
      <w:bookmarkStart w:id="92" w:name="_Toc440368183"/>
      <w:r>
        <w:t>Tabulka 3-</w:t>
      </w:r>
      <w:r w:rsidR="00FA4173">
        <w:t>2</w:t>
      </w:r>
      <w:r>
        <w:t>1 – Provozní ukazatele</w:t>
      </w:r>
      <w:r w:rsidR="00E560B6">
        <w:t xml:space="preserve"> (</w:t>
      </w:r>
      <w:r w:rsidR="005A7403">
        <w:t>Z</w:t>
      </w:r>
      <w:r w:rsidR="00E560B6">
        <w:t>droj: vlastní zpracování)</w:t>
      </w:r>
      <w:bookmarkEnd w:id="92"/>
    </w:p>
    <w:tbl>
      <w:tblPr>
        <w:tblW w:w="8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1"/>
        <w:gridCol w:w="1044"/>
        <w:gridCol w:w="1044"/>
        <w:gridCol w:w="1044"/>
        <w:gridCol w:w="1044"/>
        <w:gridCol w:w="1044"/>
      </w:tblGrid>
      <w:tr w:rsidR="00A7439A" w:rsidRPr="00A7439A" w:rsidTr="00B1562A">
        <w:trPr>
          <w:trHeight w:val="405"/>
        </w:trPr>
        <w:tc>
          <w:tcPr>
            <w:tcW w:w="3291" w:type="dxa"/>
            <w:shd w:val="clear" w:color="auto" w:fill="auto"/>
            <w:noWrap/>
            <w:vAlign w:val="bottom"/>
            <w:hideMark/>
          </w:tcPr>
          <w:p w:rsidR="00A7439A" w:rsidRPr="00A7439A" w:rsidRDefault="00A7439A" w:rsidP="00A7439A">
            <w:pPr>
              <w:spacing w:after="0" w:line="240" w:lineRule="auto"/>
              <w:jc w:val="left"/>
              <w:rPr>
                <w:rFonts w:eastAsia="Times New Roman" w:cs="Times New Roman"/>
                <w:b/>
                <w:bCs/>
                <w:color w:val="000000"/>
                <w:szCs w:val="24"/>
                <w:lang w:eastAsia="cs-CZ"/>
              </w:rPr>
            </w:pP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2010</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2011</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2012</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2013</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2014</w:t>
            </w:r>
          </w:p>
        </w:tc>
      </w:tr>
      <w:tr w:rsidR="00A7439A" w:rsidRPr="00A7439A" w:rsidTr="00B1562A">
        <w:trPr>
          <w:trHeight w:val="405"/>
        </w:trPr>
        <w:tc>
          <w:tcPr>
            <w:tcW w:w="3291" w:type="dxa"/>
            <w:shd w:val="clear" w:color="auto" w:fill="auto"/>
            <w:noWrap/>
            <w:vAlign w:val="bottom"/>
            <w:hideMark/>
          </w:tcPr>
          <w:p w:rsidR="00A7439A" w:rsidRPr="003830DE" w:rsidRDefault="00A7439A" w:rsidP="00A7439A">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Produktivita práce</w:t>
            </w:r>
            <w:r w:rsidR="00B1562A">
              <w:rPr>
                <w:rFonts w:eastAsia="Times New Roman" w:cs="Times New Roman"/>
                <w:b/>
                <w:color w:val="000000"/>
                <w:szCs w:val="24"/>
                <w:lang w:eastAsia="cs-CZ"/>
              </w:rPr>
              <w:t xml:space="preserve"> z přidané hodnoty</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158,71</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397,93</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569,55</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392,08</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449,20</w:t>
            </w:r>
          </w:p>
        </w:tc>
      </w:tr>
      <w:tr w:rsidR="00A7439A" w:rsidRPr="00A7439A" w:rsidTr="00B1562A">
        <w:trPr>
          <w:trHeight w:val="405"/>
        </w:trPr>
        <w:tc>
          <w:tcPr>
            <w:tcW w:w="3291" w:type="dxa"/>
            <w:shd w:val="clear" w:color="auto" w:fill="auto"/>
            <w:noWrap/>
            <w:vAlign w:val="bottom"/>
            <w:hideMark/>
          </w:tcPr>
          <w:p w:rsidR="00A7439A" w:rsidRPr="003830DE" w:rsidRDefault="00A7439A" w:rsidP="00A7439A">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Mzdová produktivita</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0,85</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1,99</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2,86</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2,20</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2,24</w:t>
            </w:r>
          </w:p>
        </w:tc>
      </w:tr>
      <w:tr w:rsidR="00B1562A" w:rsidRPr="00A7439A" w:rsidTr="00B1562A">
        <w:trPr>
          <w:trHeight w:val="405"/>
        </w:trPr>
        <w:tc>
          <w:tcPr>
            <w:tcW w:w="3291" w:type="dxa"/>
            <w:shd w:val="clear" w:color="auto" w:fill="auto"/>
            <w:noWrap/>
            <w:vAlign w:val="bottom"/>
            <w:hideMark/>
          </w:tcPr>
          <w:p w:rsidR="00B1562A" w:rsidRPr="003830DE" w:rsidRDefault="00B1562A" w:rsidP="00A7439A">
            <w:pPr>
              <w:spacing w:after="0" w:line="240" w:lineRule="auto"/>
              <w:jc w:val="left"/>
              <w:rPr>
                <w:rFonts w:eastAsia="Times New Roman" w:cs="Times New Roman"/>
                <w:b/>
                <w:color w:val="000000"/>
                <w:szCs w:val="24"/>
                <w:lang w:eastAsia="cs-CZ"/>
              </w:rPr>
            </w:pPr>
            <w:r>
              <w:rPr>
                <w:rFonts w:eastAsia="Times New Roman" w:cs="Times New Roman"/>
                <w:b/>
                <w:color w:val="000000"/>
                <w:szCs w:val="24"/>
                <w:lang w:eastAsia="cs-CZ"/>
              </w:rPr>
              <w:t>Produktivita z tržeb</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2448,51</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3196,02</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3089,90</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3402,80</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2221,39</w:t>
            </w:r>
          </w:p>
        </w:tc>
      </w:tr>
    </w:tbl>
    <w:p w:rsidR="00A7439A" w:rsidRDefault="00A7439A" w:rsidP="00A7439A"/>
    <w:p w:rsidR="00C03F50" w:rsidRDefault="00A7439A" w:rsidP="00A7439A">
      <w:r>
        <w:t xml:space="preserve">Pro ukazatel produktivity práce je žádoucí, aby v průběhu let vykazoval rostoucí trend, tedy že se poměr přidané hodnoty a počtu pracovníků bude zvyšovat. To se Stavební firmě PLUS daří ve </w:t>
      </w:r>
      <w:r w:rsidR="00C03F50">
        <w:t>třech zkoumaných meziročních srovnání ze čtyř. Od roku 2010 do roku 2012 produktivita práce stoupá na víc než 3,5násobek, zajímavý je zvláště růst mezi prvními dvěma lety, kdy počet zaměstnanců zůstává stejný, přesto se samotná produktivita práce výrazně zvyšuje. To souvisí především s vyšším objemem zakázek s výrazně lepším poměrem přidané hodnoty oproti předchozímu období. Jediný pokles je zaznamenán mezi lety 2012 a 2013, kdy o 50 % roste průměrný počet zaměstnanců, který byl nutný pro pokrytí množství výkonů.</w:t>
      </w:r>
    </w:p>
    <w:p w:rsidR="00A7439A" w:rsidRDefault="00C03F50" w:rsidP="00A7439A">
      <w:r>
        <w:t xml:space="preserve">Dalším provozním ukazatelem je mzdová produktivita, ta nám ukazuje, kolik přidané hodnoty přináší jedna </w:t>
      </w:r>
      <w:r w:rsidR="004B150B">
        <w:t xml:space="preserve">koruna vydaná na mzdy. Mzdová produktivita v našem případě </w:t>
      </w:r>
      <w:r w:rsidR="00A11734">
        <w:t>svými</w:t>
      </w:r>
      <w:r w:rsidR="004B150B">
        <w:t xml:space="preserve"> pohyby přibližně odpovídá křivce produktivitě práce. Nejvyšší nárůst je tak opět zaznamenán v prvním meziročním srovnání.</w:t>
      </w:r>
    </w:p>
    <w:p w:rsidR="0004769D" w:rsidRDefault="0004769D" w:rsidP="00A7439A">
      <w:r>
        <w:t>Posledním počítaným ukazatelem je produktivita z tržeb, jedná se o obdobný ukazatel jako při produktivitě práce z přidané hodnoty, pouze se místo přidané hodnoty dělí počtem zaměstnanců tržby. V rámci tohoto ukazatele vychází nejhůře rok 2014, kdy tržby oproti předchozím obdobím poklesly, zároveň se ale stále navyšoval počet zaměstnanců</w:t>
      </w:r>
      <w:r w:rsidR="002D50E8">
        <w:t xml:space="preserve">, v roce 2010 byla situace opačná, tedy </w:t>
      </w:r>
      <w:r w:rsidR="002D50E8">
        <w:lastRenderedPageBreak/>
        <w:t>nejnižší tržby, zároveň byl ale počet zaměstnanců nejnižší, konkrétně 41</w:t>
      </w:r>
      <w:r>
        <w:t>. Nejlepší výsledky jsou dosaženy v roce 2013, kdy na jednoho pracovníka připadaly tržby v hodnotě 3 </w:t>
      </w:r>
      <w:r w:rsidR="002D50E8">
        <w:t>402</w:t>
      </w:r>
      <w:r>
        <w:t>,</w:t>
      </w:r>
      <w:r w:rsidR="002D50E8">
        <w:t>8</w:t>
      </w:r>
      <w:r>
        <w:t>0 tis. Kč. V</w:t>
      </w:r>
      <w:r w:rsidR="002D50E8">
        <w:t> předcházejících letech byly vypočteny sumy nad 3 000 tis. Kč</w:t>
      </w:r>
      <w:r>
        <w:t>.</w:t>
      </w:r>
    </w:p>
    <w:p w:rsidR="004B150B" w:rsidRDefault="004B150B" w:rsidP="004B150B">
      <w:pPr>
        <w:pStyle w:val="Nadpis5"/>
      </w:pPr>
      <w:bookmarkStart w:id="93" w:name="_Toc440368289"/>
      <w:r>
        <w:t>Graf 3-13 – Produktivita práce</w:t>
      </w:r>
      <w:r w:rsidR="00E560B6">
        <w:t xml:space="preserve"> (</w:t>
      </w:r>
      <w:r w:rsidR="005A7403">
        <w:t>Z</w:t>
      </w:r>
      <w:r w:rsidR="00E560B6">
        <w:t>droj: vlastní zpracování)</w:t>
      </w:r>
      <w:bookmarkEnd w:id="93"/>
    </w:p>
    <w:p w:rsidR="004B150B" w:rsidRDefault="004B150B" w:rsidP="00A7439A">
      <w:r w:rsidRPr="004B150B">
        <w:rPr>
          <w:noProof/>
          <w:lang w:eastAsia="cs-CZ"/>
        </w:rPr>
        <w:drawing>
          <wp:inline distT="0" distB="0" distL="0" distR="0" wp14:anchorId="36BD222F" wp14:editId="10D54117">
            <wp:extent cx="4257675" cy="2543175"/>
            <wp:effectExtent l="19050" t="0" r="9525"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7CEA" w:rsidRDefault="003F7CEA" w:rsidP="003F7CEA">
      <w:pPr>
        <w:pStyle w:val="Nadpis5"/>
      </w:pPr>
      <w:bookmarkStart w:id="94" w:name="_Toc440368290"/>
      <w:r>
        <w:t>Graf 3-14 – Mzdová produktivita</w:t>
      </w:r>
      <w:r w:rsidR="00E560B6">
        <w:t xml:space="preserve"> (</w:t>
      </w:r>
      <w:r w:rsidR="005A7403">
        <w:t>Z</w:t>
      </w:r>
      <w:r w:rsidR="00E560B6">
        <w:t>droj: vlastní zpracování)</w:t>
      </w:r>
      <w:bookmarkEnd w:id="94"/>
    </w:p>
    <w:p w:rsidR="003F7CEA" w:rsidRDefault="003F7CEA" w:rsidP="00A7439A">
      <w:r w:rsidRPr="003F7CEA">
        <w:rPr>
          <w:noProof/>
          <w:lang w:eastAsia="cs-CZ"/>
        </w:rPr>
        <w:drawing>
          <wp:inline distT="0" distB="0" distL="0" distR="0" wp14:anchorId="602EC4ED" wp14:editId="7D45B36D">
            <wp:extent cx="4572000" cy="2743200"/>
            <wp:effectExtent l="19050" t="0" r="1905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4769D" w:rsidRDefault="0004769D" w:rsidP="0004769D">
      <w:pPr>
        <w:pStyle w:val="Nadpis5"/>
      </w:pPr>
      <w:bookmarkStart w:id="95" w:name="_Toc440368291"/>
      <w:r>
        <w:t>Graf 3-15 – Produktivita z</w:t>
      </w:r>
      <w:r w:rsidR="00E560B6">
        <w:t> </w:t>
      </w:r>
      <w:r>
        <w:t>tržeb</w:t>
      </w:r>
      <w:r w:rsidR="00E560B6">
        <w:t xml:space="preserve"> (</w:t>
      </w:r>
      <w:r w:rsidR="005A7403">
        <w:t>Z</w:t>
      </w:r>
      <w:r w:rsidR="00E560B6">
        <w:t>droj: vlastní zpracování)</w:t>
      </w:r>
      <w:bookmarkEnd w:id="95"/>
    </w:p>
    <w:p w:rsidR="0004769D" w:rsidRDefault="0004769D" w:rsidP="00A7439A">
      <w:r w:rsidRPr="0004769D">
        <w:rPr>
          <w:noProof/>
          <w:lang w:eastAsia="cs-CZ"/>
        </w:rPr>
        <w:lastRenderedPageBreak/>
        <w:drawing>
          <wp:inline distT="0" distB="0" distL="0" distR="0" wp14:anchorId="76015C0C" wp14:editId="2D353784">
            <wp:extent cx="4572000" cy="2743200"/>
            <wp:effectExtent l="19050" t="0" r="19050" b="0"/>
            <wp:docPr id="3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0312" w:rsidRDefault="00AA0312" w:rsidP="00AA0312">
      <w:pPr>
        <w:pStyle w:val="Nadpis6"/>
      </w:pPr>
      <w:bookmarkStart w:id="96" w:name="_Toc440368184"/>
      <w:r>
        <w:t>Tabulka 3-2</w:t>
      </w:r>
      <w:r w:rsidR="00FA4173">
        <w:t>2</w:t>
      </w:r>
      <w:r>
        <w:t xml:space="preserve"> – Vývoj počtu zaměstnanců</w:t>
      </w:r>
      <w:r w:rsidR="003E1187">
        <w:t xml:space="preserve"> (</w:t>
      </w:r>
      <w:r w:rsidR="005A7403">
        <w:t>Z</w:t>
      </w:r>
      <w:r w:rsidR="003E1187">
        <w:t>droj: vlastní zpracování)</w:t>
      </w:r>
      <w:bookmarkEnd w:id="96"/>
    </w:p>
    <w:tbl>
      <w:tblPr>
        <w:tblW w:w="8545" w:type="dxa"/>
        <w:tblInd w:w="55" w:type="dxa"/>
        <w:tblCellMar>
          <w:left w:w="70" w:type="dxa"/>
          <w:right w:w="70" w:type="dxa"/>
        </w:tblCellMar>
        <w:tblLook w:val="04A0" w:firstRow="1" w:lastRow="0" w:firstColumn="1" w:lastColumn="0" w:noHBand="0" w:noVBand="1"/>
      </w:tblPr>
      <w:tblGrid>
        <w:gridCol w:w="3503"/>
        <w:gridCol w:w="1038"/>
        <w:gridCol w:w="1038"/>
        <w:gridCol w:w="1038"/>
        <w:gridCol w:w="1038"/>
        <w:gridCol w:w="890"/>
      </w:tblGrid>
      <w:tr w:rsidR="00A7439A" w:rsidRPr="00A7439A" w:rsidTr="00A7439A">
        <w:trPr>
          <w:trHeight w:val="300"/>
        </w:trPr>
        <w:tc>
          <w:tcPr>
            <w:tcW w:w="35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7439A" w:rsidRPr="002854B0" w:rsidRDefault="00A7439A" w:rsidP="00A7439A">
            <w:pPr>
              <w:spacing w:after="0" w:line="240" w:lineRule="auto"/>
              <w:jc w:val="left"/>
              <w:rPr>
                <w:rFonts w:eastAsia="Times New Roman" w:cs="Times New Roman"/>
                <w:b/>
                <w:bCs/>
                <w:color w:val="000000"/>
                <w:szCs w:val="24"/>
                <w:lang w:eastAsia="cs-CZ"/>
              </w:rPr>
            </w:pPr>
            <w:r w:rsidRPr="002854B0">
              <w:rPr>
                <w:rFonts w:eastAsia="Times New Roman" w:cs="Times New Roman"/>
                <w:b/>
                <w:bCs/>
                <w:color w:val="000000"/>
                <w:szCs w:val="24"/>
                <w:lang w:eastAsia="cs-CZ"/>
              </w:rPr>
              <w:t> </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2010</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2011</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2012</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2013</w:t>
            </w:r>
          </w:p>
        </w:tc>
        <w:tc>
          <w:tcPr>
            <w:tcW w:w="890" w:type="dxa"/>
            <w:tcBorders>
              <w:top w:val="single" w:sz="8" w:space="0" w:color="auto"/>
              <w:left w:val="nil"/>
              <w:bottom w:val="single" w:sz="4" w:space="0" w:color="auto"/>
              <w:right w:val="single" w:sz="8"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2014</w:t>
            </w:r>
          </w:p>
        </w:tc>
      </w:tr>
      <w:tr w:rsidR="00A7439A" w:rsidRPr="00A7439A" w:rsidTr="00A7439A">
        <w:trPr>
          <w:trHeight w:val="315"/>
        </w:trPr>
        <w:tc>
          <w:tcPr>
            <w:tcW w:w="3503" w:type="dxa"/>
            <w:tcBorders>
              <w:top w:val="nil"/>
              <w:left w:val="single" w:sz="8" w:space="0" w:color="auto"/>
              <w:bottom w:val="single" w:sz="8" w:space="0" w:color="auto"/>
              <w:right w:val="single" w:sz="8" w:space="0" w:color="auto"/>
            </w:tcBorders>
            <w:shd w:val="clear" w:color="auto" w:fill="auto"/>
            <w:noWrap/>
            <w:vAlign w:val="bottom"/>
            <w:hideMark/>
          </w:tcPr>
          <w:p w:rsidR="00A7439A" w:rsidRPr="003830DE" w:rsidRDefault="00A7439A" w:rsidP="00A7439A">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Počet zaměstnanců</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41</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41</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60</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90</w:t>
            </w:r>
          </w:p>
        </w:tc>
        <w:tc>
          <w:tcPr>
            <w:tcW w:w="890" w:type="dxa"/>
            <w:tcBorders>
              <w:top w:val="nil"/>
              <w:left w:val="nil"/>
              <w:bottom w:val="single" w:sz="8" w:space="0" w:color="auto"/>
              <w:right w:val="single" w:sz="8"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111</w:t>
            </w:r>
          </w:p>
        </w:tc>
      </w:tr>
    </w:tbl>
    <w:p w:rsidR="00A7439A" w:rsidRDefault="00A7439A" w:rsidP="00A7439A"/>
    <w:p w:rsidR="00A7439A" w:rsidRPr="00A7439A" w:rsidRDefault="004B150B" w:rsidP="00A7439A">
      <w:r>
        <w:t>I z tabulky o počtu zaměstnanců můžeme zaznamenat, že podnik prošel ve zkoumané době poměrně razantním rozšířením. V prvních dvou letech počet zaměstnanců zůstával stejný, konkrétně 41. V dalších letech byla ale potřeba pro pokrytí rostoucího objemu stavebních prací přijmout více pracovníků. V letech 2012 a 2013 meziročně vzrostl počet zaměstnanců o 50 %, nutnost rozšíření zaměstnanecké základny přetrvala i v roce 2014, kdy bylo přijato dalších 21 zaměstnanců, jejich počet se tedy zastavil na počtu 111. Jedná se zejména o pracovníky výroby.</w:t>
      </w:r>
    </w:p>
    <w:p w:rsidR="003C271F" w:rsidRDefault="003C271F" w:rsidP="003C271F">
      <w:pPr>
        <w:pStyle w:val="Nadpis3"/>
      </w:pPr>
      <w:bookmarkStart w:id="97" w:name="_Toc441225217"/>
      <w:r>
        <w:t>3.</w:t>
      </w:r>
      <w:r w:rsidR="002854B0">
        <w:t>6</w:t>
      </w:r>
      <w:r>
        <w:t>.4 Ukazatele likvidity</w:t>
      </w:r>
      <w:bookmarkEnd w:id="97"/>
    </w:p>
    <w:p w:rsidR="00AA0312" w:rsidRDefault="00AA0312" w:rsidP="00AA0312">
      <w:pPr>
        <w:pStyle w:val="Nadpis6"/>
      </w:pPr>
      <w:bookmarkStart w:id="98" w:name="_Toc440368185"/>
      <w:r>
        <w:t>Tabulka 3-2</w:t>
      </w:r>
      <w:r w:rsidR="00FA4173">
        <w:t>3</w:t>
      </w:r>
      <w:r>
        <w:t xml:space="preserve"> – Ukazatele likvidity</w:t>
      </w:r>
      <w:r w:rsidR="003E1187">
        <w:t xml:space="preserve"> (</w:t>
      </w:r>
      <w:r w:rsidR="005A7403">
        <w:t>Z</w:t>
      </w:r>
      <w:r w:rsidR="003E1187">
        <w:t>droj: vlastní zpracování)</w:t>
      </w:r>
      <w:bookmarkEnd w:id="98"/>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745F32" w:rsidRPr="00745F32" w:rsidTr="00745F32">
        <w:trPr>
          <w:trHeight w:val="315"/>
        </w:trPr>
        <w:tc>
          <w:tcPr>
            <w:tcW w:w="3720" w:type="dxa"/>
            <w:noWrap/>
            <w:hideMark/>
          </w:tcPr>
          <w:p w:rsidR="00745F32" w:rsidRPr="00745F32" w:rsidRDefault="00745F32">
            <w:pPr>
              <w:rPr>
                <w:b/>
                <w:bCs/>
                <w:sz w:val="24"/>
                <w:szCs w:val="24"/>
              </w:rPr>
            </w:pPr>
            <w:r w:rsidRPr="00745F32">
              <w:rPr>
                <w:b/>
                <w:bCs/>
                <w:sz w:val="24"/>
                <w:szCs w:val="24"/>
              </w:rPr>
              <w:t>Ukazatele</w:t>
            </w:r>
          </w:p>
        </w:tc>
        <w:tc>
          <w:tcPr>
            <w:tcW w:w="1180" w:type="dxa"/>
            <w:noWrap/>
            <w:hideMark/>
          </w:tcPr>
          <w:p w:rsidR="00745F32" w:rsidRPr="00745F32" w:rsidRDefault="00745F32" w:rsidP="00745F32">
            <w:pPr>
              <w:rPr>
                <w:b/>
                <w:sz w:val="24"/>
                <w:szCs w:val="24"/>
              </w:rPr>
            </w:pPr>
            <w:r w:rsidRPr="00745F32">
              <w:rPr>
                <w:b/>
                <w:sz w:val="24"/>
                <w:szCs w:val="24"/>
              </w:rPr>
              <w:t>2010</w:t>
            </w:r>
          </w:p>
        </w:tc>
        <w:tc>
          <w:tcPr>
            <w:tcW w:w="1180" w:type="dxa"/>
            <w:noWrap/>
            <w:hideMark/>
          </w:tcPr>
          <w:p w:rsidR="00745F32" w:rsidRPr="00745F32" w:rsidRDefault="00745F32" w:rsidP="00745F32">
            <w:pPr>
              <w:rPr>
                <w:b/>
                <w:sz w:val="24"/>
                <w:szCs w:val="24"/>
              </w:rPr>
            </w:pPr>
            <w:r w:rsidRPr="00745F32">
              <w:rPr>
                <w:b/>
                <w:sz w:val="24"/>
                <w:szCs w:val="24"/>
              </w:rPr>
              <w:t>2011</w:t>
            </w:r>
          </w:p>
        </w:tc>
        <w:tc>
          <w:tcPr>
            <w:tcW w:w="1180" w:type="dxa"/>
            <w:noWrap/>
            <w:hideMark/>
          </w:tcPr>
          <w:p w:rsidR="00745F32" w:rsidRPr="00745F32" w:rsidRDefault="00745F32" w:rsidP="00745F32">
            <w:pPr>
              <w:rPr>
                <w:b/>
                <w:sz w:val="24"/>
                <w:szCs w:val="24"/>
              </w:rPr>
            </w:pPr>
            <w:r w:rsidRPr="00745F32">
              <w:rPr>
                <w:b/>
                <w:sz w:val="24"/>
                <w:szCs w:val="24"/>
              </w:rPr>
              <w:t>2012</w:t>
            </w:r>
          </w:p>
        </w:tc>
        <w:tc>
          <w:tcPr>
            <w:tcW w:w="1180" w:type="dxa"/>
            <w:noWrap/>
            <w:hideMark/>
          </w:tcPr>
          <w:p w:rsidR="00745F32" w:rsidRPr="00745F32" w:rsidRDefault="00745F32" w:rsidP="00745F32">
            <w:pPr>
              <w:rPr>
                <w:b/>
                <w:sz w:val="24"/>
                <w:szCs w:val="24"/>
              </w:rPr>
            </w:pPr>
            <w:r w:rsidRPr="00745F32">
              <w:rPr>
                <w:b/>
                <w:sz w:val="24"/>
                <w:szCs w:val="24"/>
              </w:rPr>
              <w:t>2013</w:t>
            </w:r>
          </w:p>
        </w:tc>
        <w:tc>
          <w:tcPr>
            <w:tcW w:w="1180" w:type="dxa"/>
            <w:noWrap/>
            <w:hideMark/>
          </w:tcPr>
          <w:p w:rsidR="00745F32" w:rsidRPr="00745F32" w:rsidRDefault="00745F32" w:rsidP="00745F32">
            <w:pPr>
              <w:rPr>
                <w:b/>
                <w:sz w:val="24"/>
                <w:szCs w:val="24"/>
              </w:rPr>
            </w:pPr>
            <w:r w:rsidRPr="00745F32">
              <w:rPr>
                <w:b/>
                <w:sz w:val="24"/>
                <w:szCs w:val="24"/>
              </w:rPr>
              <w:t>2014</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Běžná likvidita</w:t>
            </w:r>
          </w:p>
        </w:tc>
        <w:tc>
          <w:tcPr>
            <w:tcW w:w="1180" w:type="dxa"/>
            <w:noWrap/>
            <w:hideMark/>
          </w:tcPr>
          <w:p w:rsidR="00745F32" w:rsidRPr="00745F32" w:rsidRDefault="00745F32" w:rsidP="00745F32">
            <w:pPr>
              <w:rPr>
                <w:sz w:val="24"/>
                <w:szCs w:val="24"/>
              </w:rPr>
            </w:pPr>
            <w:r w:rsidRPr="00745F32">
              <w:rPr>
                <w:sz w:val="24"/>
                <w:szCs w:val="24"/>
              </w:rPr>
              <w:t>1,35</w:t>
            </w:r>
          </w:p>
        </w:tc>
        <w:tc>
          <w:tcPr>
            <w:tcW w:w="1180" w:type="dxa"/>
            <w:noWrap/>
            <w:hideMark/>
          </w:tcPr>
          <w:p w:rsidR="00745F32" w:rsidRPr="00745F32" w:rsidRDefault="00745F32" w:rsidP="00745F32">
            <w:pPr>
              <w:rPr>
                <w:sz w:val="24"/>
                <w:szCs w:val="24"/>
              </w:rPr>
            </w:pPr>
            <w:r w:rsidRPr="00745F32">
              <w:rPr>
                <w:sz w:val="24"/>
                <w:szCs w:val="24"/>
              </w:rPr>
              <w:t>3,10</w:t>
            </w:r>
          </w:p>
        </w:tc>
        <w:tc>
          <w:tcPr>
            <w:tcW w:w="1180" w:type="dxa"/>
            <w:noWrap/>
            <w:hideMark/>
          </w:tcPr>
          <w:p w:rsidR="00745F32" w:rsidRPr="00745F32" w:rsidRDefault="00745F32" w:rsidP="00745F32">
            <w:pPr>
              <w:rPr>
                <w:sz w:val="24"/>
                <w:szCs w:val="24"/>
              </w:rPr>
            </w:pPr>
            <w:r w:rsidRPr="00745F32">
              <w:rPr>
                <w:sz w:val="24"/>
                <w:szCs w:val="24"/>
              </w:rPr>
              <w:t>2,49</w:t>
            </w:r>
          </w:p>
        </w:tc>
        <w:tc>
          <w:tcPr>
            <w:tcW w:w="1180" w:type="dxa"/>
            <w:noWrap/>
            <w:hideMark/>
          </w:tcPr>
          <w:p w:rsidR="00745F32" w:rsidRPr="00745F32" w:rsidRDefault="00745F32" w:rsidP="00745F32">
            <w:pPr>
              <w:rPr>
                <w:sz w:val="24"/>
                <w:szCs w:val="24"/>
              </w:rPr>
            </w:pPr>
            <w:r w:rsidRPr="00745F32">
              <w:rPr>
                <w:sz w:val="24"/>
                <w:szCs w:val="24"/>
              </w:rPr>
              <w:t>2,07</w:t>
            </w:r>
          </w:p>
        </w:tc>
        <w:tc>
          <w:tcPr>
            <w:tcW w:w="1180" w:type="dxa"/>
            <w:noWrap/>
            <w:hideMark/>
          </w:tcPr>
          <w:p w:rsidR="00745F32" w:rsidRPr="00745F32" w:rsidRDefault="00745F32" w:rsidP="00745F32">
            <w:pPr>
              <w:rPr>
                <w:sz w:val="24"/>
                <w:szCs w:val="24"/>
              </w:rPr>
            </w:pPr>
            <w:r w:rsidRPr="00745F32">
              <w:rPr>
                <w:sz w:val="24"/>
                <w:szCs w:val="24"/>
              </w:rPr>
              <w:t>2,22</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Pohotová likvidita</w:t>
            </w:r>
          </w:p>
        </w:tc>
        <w:tc>
          <w:tcPr>
            <w:tcW w:w="1180" w:type="dxa"/>
            <w:noWrap/>
            <w:hideMark/>
          </w:tcPr>
          <w:p w:rsidR="00745F32" w:rsidRPr="00745F32" w:rsidRDefault="00745F32" w:rsidP="00745F32">
            <w:pPr>
              <w:rPr>
                <w:sz w:val="24"/>
                <w:szCs w:val="24"/>
              </w:rPr>
            </w:pPr>
            <w:r w:rsidRPr="00745F32">
              <w:rPr>
                <w:sz w:val="24"/>
                <w:szCs w:val="24"/>
              </w:rPr>
              <w:t>0,98</w:t>
            </w:r>
          </w:p>
        </w:tc>
        <w:tc>
          <w:tcPr>
            <w:tcW w:w="1180" w:type="dxa"/>
            <w:noWrap/>
            <w:hideMark/>
          </w:tcPr>
          <w:p w:rsidR="00745F32" w:rsidRPr="00745F32" w:rsidRDefault="00745F32" w:rsidP="00745F32">
            <w:pPr>
              <w:rPr>
                <w:sz w:val="24"/>
                <w:szCs w:val="24"/>
              </w:rPr>
            </w:pPr>
            <w:r w:rsidRPr="00745F32">
              <w:rPr>
                <w:sz w:val="24"/>
                <w:szCs w:val="24"/>
              </w:rPr>
              <w:t>2,86</w:t>
            </w:r>
          </w:p>
        </w:tc>
        <w:tc>
          <w:tcPr>
            <w:tcW w:w="1180" w:type="dxa"/>
            <w:noWrap/>
            <w:hideMark/>
          </w:tcPr>
          <w:p w:rsidR="00745F32" w:rsidRPr="00745F32" w:rsidRDefault="00745F32" w:rsidP="00745F32">
            <w:pPr>
              <w:rPr>
                <w:sz w:val="24"/>
                <w:szCs w:val="24"/>
              </w:rPr>
            </w:pPr>
            <w:r w:rsidRPr="00745F32">
              <w:rPr>
                <w:sz w:val="24"/>
                <w:szCs w:val="24"/>
              </w:rPr>
              <w:t>2,34</w:t>
            </w:r>
          </w:p>
        </w:tc>
        <w:tc>
          <w:tcPr>
            <w:tcW w:w="1180" w:type="dxa"/>
            <w:noWrap/>
            <w:hideMark/>
          </w:tcPr>
          <w:p w:rsidR="00745F32" w:rsidRPr="00745F32" w:rsidRDefault="00745F32" w:rsidP="00745F32">
            <w:pPr>
              <w:rPr>
                <w:sz w:val="24"/>
                <w:szCs w:val="24"/>
              </w:rPr>
            </w:pPr>
            <w:r w:rsidRPr="00745F32">
              <w:rPr>
                <w:sz w:val="24"/>
                <w:szCs w:val="24"/>
              </w:rPr>
              <w:t>1,98</w:t>
            </w:r>
          </w:p>
        </w:tc>
        <w:tc>
          <w:tcPr>
            <w:tcW w:w="1180" w:type="dxa"/>
            <w:noWrap/>
            <w:hideMark/>
          </w:tcPr>
          <w:p w:rsidR="00745F32" w:rsidRPr="00745F32" w:rsidRDefault="00745F32" w:rsidP="00745F32">
            <w:pPr>
              <w:rPr>
                <w:sz w:val="24"/>
                <w:szCs w:val="24"/>
              </w:rPr>
            </w:pPr>
            <w:r w:rsidRPr="00745F32">
              <w:rPr>
                <w:sz w:val="24"/>
                <w:szCs w:val="24"/>
              </w:rPr>
              <w:t>2,15</w:t>
            </w:r>
          </w:p>
        </w:tc>
      </w:tr>
      <w:tr w:rsidR="00745F32" w:rsidRPr="00745F32" w:rsidTr="00745F32">
        <w:trPr>
          <w:trHeight w:val="315"/>
        </w:trPr>
        <w:tc>
          <w:tcPr>
            <w:tcW w:w="3720" w:type="dxa"/>
            <w:noWrap/>
            <w:hideMark/>
          </w:tcPr>
          <w:p w:rsidR="00745F32" w:rsidRPr="00745F32" w:rsidRDefault="00745F32">
            <w:pPr>
              <w:rPr>
                <w:sz w:val="24"/>
                <w:szCs w:val="24"/>
              </w:rPr>
            </w:pPr>
            <w:r w:rsidRPr="00745F32">
              <w:rPr>
                <w:sz w:val="24"/>
                <w:szCs w:val="24"/>
              </w:rPr>
              <w:t>Okamžitá likvidita</w:t>
            </w:r>
          </w:p>
        </w:tc>
        <w:tc>
          <w:tcPr>
            <w:tcW w:w="1180" w:type="dxa"/>
            <w:noWrap/>
            <w:hideMark/>
          </w:tcPr>
          <w:p w:rsidR="00745F32" w:rsidRPr="00745F32" w:rsidRDefault="00745F32" w:rsidP="00745F32">
            <w:pPr>
              <w:rPr>
                <w:sz w:val="24"/>
                <w:szCs w:val="24"/>
              </w:rPr>
            </w:pPr>
            <w:r w:rsidRPr="00745F32">
              <w:rPr>
                <w:sz w:val="24"/>
                <w:szCs w:val="24"/>
              </w:rPr>
              <w:t>0,12</w:t>
            </w:r>
          </w:p>
        </w:tc>
        <w:tc>
          <w:tcPr>
            <w:tcW w:w="1180" w:type="dxa"/>
            <w:noWrap/>
            <w:hideMark/>
          </w:tcPr>
          <w:p w:rsidR="00745F32" w:rsidRPr="00745F32" w:rsidRDefault="00745F32" w:rsidP="00745F32">
            <w:pPr>
              <w:rPr>
                <w:sz w:val="24"/>
                <w:szCs w:val="24"/>
              </w:rPr>
            </w:pPr>
            <w:r w:rsidRPr="00745F32">
              <w:rPr>
                <w:sz w:val="24"/>
                <w:szCs w:val="24"/>
              </w:rPr>
              <w:t>0,80</w:t>
            </w:r>
          </w:p>
        </w:tc>
        <w:tc>
          <w:tcPr>
            <w:tcW w:w="1180" w:type="dxa"/>
            <w:noWrap/>
            <w:hideMark/>
          </w:tcPr>
          <w:p w:rsidR="00745F32" w:rsidRPr="00745F32" w:rsidRDefault="00745F32" w:rsidP="00745F32">
            <w:pPr>
              <w:rPr>
                <w:sz w:val="24"/>
                <w:szCs w:val="24"/>
              </w:rPr>
            </w:pPr>
            <w:r w:rsidRPr="00745F32">
              <w:rPr>
                <w:sz w:val="24"/>
                <w:szCs w:val="24"/>
              </w:rPr>
              <w:t>0,35</w:t>
            </w:r>
          </w:p>
        </w:tc>
        <w:tc>
          <w:tcPr>
            <w:tcW w:w="1180" w:type="dxa"/>
            <w:noWrap/>
            <w:hideMark/>
          </w:tcPr>
          <w:p w:rsidR="00745F32" w:rsidRPr="00745F32" w:rsidRDefault="00745F32" w:rsidP="00745F32">
            <w:pPr>
              <w:rPr>
                <w:sz w:val="24"/>
                <w:szCs w:val="24"/>
              </w:rPr>
            </w:pPr>
            <w:r w:rsidRPr="00745F32">
              <w:rPr>
                <w:sz w:val="24"/>
                <w:szCs w:val="24"/>
              </w:rPr>
              <w:t>0,59</w:t>
            </w:r>
          </w:p>
        </w:tc>
        <w:tc>
          <w:tcPr>
            <w:tcW w:w="1180" w:type="dxa"/>
            <w:noWrap/>
            <w:hideMark/>
          </w:tcPr>
          <w:p w:rsidR="00745F32" w:rsidRPr="00745F32" w:rsidRDefault="00745F32" w:rsidP="00745F32">
            <w:pPr>
              <w:rPr>
                <w:sz w:val="24"/>
                <w:szCs w:val="24"/>
              </w:rPr>
            </w:pPr>
            <w:r w:rsidRPr="00745F32">
              <w:rPr>
                <w:sz w:val="24"/>
                <w:szCs w:val="24"/>
              </w:rPr>
              <w:t>0,56</w:t>
            </w:r>
          </w:p>
        </w:tc>
      </w:tr>
    </w:tbl>
    <w:p w:rsidR="00745F32" w:rsidRPr="00745F32" w:rsidRDefault="00745F32" w:rsidP="00745F32"/>
    <w:p w:rsidR="00AA0312" w:rsidRDefault="00AA0312" w:rsidP="00AA0312">
      <w:pPr>
        <w:pStyle w:val="Nadpis6"/>
      </w:pPr>
      <w:bookmarkStart w:id="99" w:name="_Toc440368186"/>
      <w:r>
        <w:t>Tabulka 3-2</w:t>
      </w:r>
      <w:r w:rsidR="00FA4173">
        <w:t>4</w:t>
      </w:r>
      <w:r>
        <w:t xml:space="preserve"> – Oborový průměr ukazatelů likvidity</w:t>
      </w:r>
      <w:r w:rsidR="003E1187">
        <w:t xml:space="preserve"> (</w:t>
      </w:r>
      <w:r w:rsidR="005A7403">
        <w:t>Zdroj: upraveno dle [8])</w:t>
      </w:r>
      <w:bookmarkEnd w:id="99"/>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9D61EE" w:rsidRPr="009D61EE" w:rsidTr="009D61EE">
        <w:trPr>
          <w:trHeight w:val="300"/>
        </w:trPr>
        <w:tc>
          <w:tcPr>
            <w:tcW w:w="3720" w:type="dxa"/>
            <w:hideMark/>
          </w:tcPr>
          <w:p w:rsidR="009D61EE" w:rsidRPr="008C5DFA" w:rsidRDefault="009D61EE">
            <w:pPr>
              <w:rPr>
                <w:b/>
                <w:sz w:val="24"/>
                <w:szCs w:val="24"/>
              </w:rPr>
            </w:pPr>
            <w:r w:rsidRPr="003830DE">
              <w:rPr>
                <w:sz w:val="24"/>
                <w:szCs w:val="24"/>
              </w:rPr>
              <w:lastRenderedPageBreak/>
              <w:t> </w:t>
            </w:r>
            <w:r w:rsidR="008C5DFA">
              <w:rPr>
                <w:b/>
                <w:sz w:val="24"/>
                <w:szCs w:val="24"/>
              </w:rPr>
              <w:t>Ukazatele</w:t>
            </w:r>
          </w:p>
        </w:tc>
        <w:tc>
          <w:tcPr>
            <w:tcW w:w="1180" w:type="dxa"/>
            <w:noWrap/>
            <w:hideMark/>
          </w:tcPr>
          <w:p w:rsidR="009D61EE" w:rsidRPr="003830DE" w:rsidRDefault="009D61EE" w:rsidP="009D61EE">
            <w:pPr>
              <w:rPr>
                <w:b/>
                <w:sz w:val="24"/>
                <w:szCs w:val="24"/>
              </w:rPr>
            </w:pPr>
            <w:r w:rsidRPr="003830DE">
              <w:rPr>
                <w:b/>
                <w:sz w:val="24"/>
                <w:szCs w:val="24"/>
              </w:rPr>
              <w:t>2010</w:t>
            </w:r>
          </w:p>
        </w:tc>
        <w:tc>
          <w:tcPr>
            <w:tcW w:w="1180" w:type="dxa"/>
            <w:noWrap/>
            <w:hideMark/>
          </w:tcPr>
          <w:p w:rsidR="009D61EE" w:rsidRPr="003830DE" w:rsidRDefault="009D61EE" w:rsidP="009D61EE">
            <w:pPr>
              <w:rPr>
                <w:b/>
                <w:sz w:val="24"/>
                <w:szCs w:val="24"/>
              </w:rPr>
            </w:pPr>
            <w:r w:rsidRPr="003830DE">
              <w:rPr>
                <w:b/>
                <w:sz w:val="24"/>
                <w:szCs w:val="24"/>
              </w:rPr>
              <w:t>2011</w:t>
            </w:r>
          </w:p>
        </w:tc>
        <w:tc>
          <w:tcPr>
            <w:tcW w:w="1180" w:type="dxa"/>
            <w:noWrap/>
            <w:hideMark/>
          </w:tcPr>
          <w:p w:rsidR="009D61EE" w:rsidRPr="003830DE" w:rsidRDefault="009D61EE" w:rsidP="009D61EE">
            <w:pPr>
              <w:rPr>
                <w:b/>
                <w:sz w:val="24"/>
                <w:szCs w:val="24"/>
              </w:rPr>
            </w:pPr>
            <w:r w:rsidRPr="003830DE">
              <w:rPr>
                <w:b/>
                <w:sz w:val="24"/>
                <w:szCs w:val="24"/>
              </w:rPr>
              <w:t>2012</w:t>
            </w:r>
          </w:p>
        </w:tc>
        <w:tc>
          <w:tcPr>
            <w:tcW w:w="1180" w:type="dxa"/>
            <w:noWrap/>
            <w:hideMark/>
          </w:tcPr>
          <w:p w:rsidR="009D61EE" w:rsidRPr="003830DE" w:rsidRDefault="009D61EE" w:rsidP="009D61EE">
            <w:pPr>
              <w:rPr>
                <w:b/>
                <w:sz w:val="24"/>
                <w:szCs w:val="24"/>
              </w:rPr>
            </w:pPr>
            <w:r w:rsidRPr="003830DE">
              <w:rPr>
                <w:b/>
                <w:sz w:val="24"/>
                <w:szCs w:val="24"/>
              </w:rPr>
              <w:t>2013</w:t>
            </w:r>
          </w:p>
        </w:tc>
        <w:tc>
          <w:tcPr>
            <w:tcW w:w="1180" w:type="dxa"/>
            <w:noWrap/>
            <w:hideMark/>
          </w:tcPr>
          <w:p w:rsidR="009D61EE" w:rsidRPr="003830DE" w:rsidRDefault="009D61EE" w:rsidP="009D61EE">
            <w:pPr>
              <w:rPr>
                <w:b/>
                <w:sz w:val="24"/>
                <w:szCs w:val="24"/>
              </w:rPr>
            </w:pPr>
            <w:r w:rsidRPr="003830DE">
              <w:rPr>
                <w:b/>
                <w:sz w:val="24"/>
                <w:szCs w:val="24"/>
              </w:rPr>
              <w:t>2014</w:t>
            </w:r>
          </w:p>
        </w:tc>
      </w:tr>
      <w:tr w:rsidR="009D61EE" w:rsidRPr="009D61EE" w:rsidTr="009D61EE">
        <w:trPr>
          <w:trHeight w:val="300"/>
        </w:trPr>
        <w:tc>
          <w:tcPr>
            <w:tcW w:w="3720" w:type="dxa"/>
            <w:hideMark/>
          </w:tcPr>
          <w:p w:rsidR="009D61EE" w:rsidRPr="008C5DFA" w:rsidRDefault="009D61EE">
            <w:pPr>
              <w:rPr>
                <w:bCs/>
                <w:sz w:val="24"/>
                <w:szCs w:val="24"/>
              </w:rPr>
            </w:pPr>
            <w:r w:rsidRPr="008C5DFA">
              <w:rPr>
                <w:bCs/>
                <w:sz w:val="24"/>
                <w:szCs w:val="24"/>
              </w:rPr>
              <w:t>Běžná likvidita</w:t>
            </w:r>
          </w:p>
        </w:tc>
        <w:tc>
          <w:tcPr>
            <w:tcW w:w="1180" w:type="dxa"/>
            <w:noWrap/>
            <w:hideMark/>
          </w:tcPr>
          <w:p w:rsidR="009D61EE" w:rsidRPr="003830DE" w:rsidRDefault="009D61EE" w:rsidP="009D61EE">
            <w:pPr>
              <w:rPr>
                <w:sz w:val="24"/>
                <w:szCs w:val="24"/>
              </w:rPr>
            </w:pPr>
            <w:r w:rsidRPr="003830DE">
              <w:rPr>
                <w:sz w:val="24"/>
                <w:szCs w:val="24"/>
              </w:rPr>
              <w:t>1,72</w:t>
            </w:r>
          </w:p>
        </w:tc>
        <w:tc>
          <w:tcPr>
            <w:tcW w:w="1180" w:type="dxa"/>
            <w:noWrap/>
            <w:hideMark/>
          </w:tcPr>
          <w:p w:rsidR="009D61EE" w:rsidRPr="003830DE" w:rsidRDefault="009D61EE" w:rsidP="009D61EE">
            <w:pPr>
              <w:rPr>
                <w:sz w:val="24"/>
                <w:szCs w:val="24"/>
              </w:rPr>
            </w:pPr>
            <w:r w:rsidRPr="003830DE">
              <w:rPr>
                <w:sz w:val="24"/>
                <w:szCs w:val="24"/>
              </w:rPr>
              <w:t>1,77</w:t>
            </w:r>
          </w:p>
        </w:tc>
        <w:tc>
          <w:tcPr>
            <w:tcW w:w="1180" w:type="dxa"/>
            <w:noWrap/>
            <w:hideMark/>
          </w:tcPr>
          <w:p w:rsidR="009D61EE" w:rsidRPr="003830DE" w:rsidRDefault="009D61EE" w:rsidP="009D61EE">
            <w:pPr>
              <w:rPr>
                <w:sz w:val="24"/>
                <w:szCs w:val="24"/>
              </w:rPr>
            </w:pPr>
            <w:r w:rsidRPr="003830DE">
              <w:rPr>
                <w:sz w:val="24"/>
                <w:szCs w:val="24"/>
              </w:rPr>
              <w:t>1,85</w:t>
            </w:r>
          </w:p>
        </w:tc>
        <w:tc>
          <w:tcPr>
            <w:tcW w:w="1180" w:type="dxa"/>
            <w:noWrap/>
            <w:hideMark/>
          </w:tcPr>
          <w:p w:rsidR="009D61EE" w:rsidRPr="003830DE" w:rsidRDefault="009D61EE" w:rsidP="009D61EE">
            <w:pPr>
              <w:rPr>
                <w:sz w:val="24"/>
                <w:szCs w:val="24"/>
              </w:rPr>
            </w:pPr>
            <w:r w:rsidRPr="003830DE">
              <w:rPr>
                <w:sz w:val="24"/>
                <w:szCs w:val="24"/>
              </w:rPr>
              <w:t>1,72</w:t>
            </w:r>
          </w:p>
        </w:tc>
        <w:tc>
          <w:tcPr>
            <w:tcW w:w="1180" w:type="dxa"/>
            <w:noWrap/>
            <w:hideMark/>
          </w:tcPr>
          <w:p w:rsidR="009D61EE" w:rsidRPr="003830DE" w:rsidRDefault="009D61EE" w:rsidP="009D61EE">
            <w:pPr>
              <w:rPr>
                <w:sz w:val="24"/>
                <w:szCs w:val="24"/>
              </w:rPr>
            </w:pPr>
            <w:r w:rsidRPr="003830DE">
              <w:rPr>
                <w:sz w:val="24"/>
                <w:szCs w:val="24"/>
              </w:rPr>
              <w:t>1,7</w:t>
            </w:r>
          </w:p>
        </w:tc>
      </w:tr>
      <w:tr w:rsidR="009D61EE" w:rsidRPr="009D61EE" w:rsidTr="009D61EE">
        <w:trPr>
          <w:trHeight w:val="300"/>
        </w:trPr>
        <w:tc>
          <w:tcPr>
            <w:tcW w:w="3720" w:type="dxa"/>
            <w:noWrap/>
            <w:hideMark/>
          </w:tcPr>
          <w:p w:rsidR="009D61EE" w:rsidRPr="008C5DFA" w:rsidRDefault="009D61EE">
            <w:pPr>
              <w:rPr>
                <w:sz w:val="24"/>
                <w:szCs w:val="24"/>
              </w:rPr>
            </w:pPr>
            <w:r w:rsidRPr="008C5DFA">
              <w:rPr>
                <w:sz w:val="24"/>
                <w:szCs w:val="24"/>
              </w:rPr>
              <w:t>Pohotová likvidita</w:t>
            </w:r>
          </w:p>
        </w:tc>
        <w:tc>
          <w:tcPr>
            <w:tcW w:w="1180" w:type="dxa"/>
            <w:noWrap/>
            <w:hideMark/>
          </w:tcPr>
          <w:p w:rsidR="009D61EE" w:rsidRPr="003830DE" w:rsidRDefault="009D61EE" w:rsidP="009D61EE">
            <w:pPr>
              <w:rPr>
                <w:sz w:val="24"/>
                <w:szCs w:val="24"/>
              </w:rPr>
            </w:pPr>
            <w:r w:rsidRPr="003830DE">
              <w:rPr>
                <w:sz w:val="24"/>
                <w:szCs w:val="24"/>
              </w:rPr>
              <w:t>1,5</w:t>
            </w:r>
          </w:p>
        </w:tc>
        <w:tc>
          <w:tcPr>
            <w:tcW w:w="1180" w:type="dxa"/>
            <w:noWrap/>
            <w:hideMark/>
          </w:tcPr>
          <w:p w:rsidR="009D61EE" w:rsidRPr="003830DE" w:rsidRDefault="009D61EE" w:rsidP="009D61EE">
            <w:pPr>
              <w:rPr>
                <w:sz w:val="24"/>
                <w:szCs w:val="24"/>
              </w:rPr>
            </w:pPr>
            <w:r w:rsidRPr="003830DE">
              <w:rPr>
                <w:sz w:val="24"/>
                <w:szCs w:val="24"/>
              </w:rPr>
              <w:t>1,57</w:t>
            </w:r>
          </w:p>
        </w:tc>
        <w:tc>
          <w:tcPr>
            <w:tcW w:w="1180" w:type="dxa"/>
            <w:noWrap/>
            <w:hideMark/>
          </w:tcPr>
          <w:p w:rsidR="009D61EE" w:rsidRPr="003830DE" w:rsidRDefault="009D61EE" w:rsidP="009D61EE">
            <w:pPr>
              <w:rPr>
                <w:sz w:val="24"/>
                <w:szCs w:val="24"/>
              </w:rPr>
            </w:pPr>
            <w:r w:rsidRPr="003830DE">
              <w:rPr>
                <w:sz w:val="24"/>
                <w:szCs w:val="24"/>
              </w:rPr>
              <w:t>1,62</w:t>
            </w:r>
          </w:p>
        </w:tc>
        <w:tc>
          <w:tcPr>
            <w:tcW w:w="1180" w:type="dxa"/>
            <w:noWrap/>
            <w:hideMark/>
          </w:tcPr>
          <w:p w:rsidR="009D61EE" w:rsidRPr="003830DE" w:rsidRDefault="009D61EE" w:rsidP="009D61EE">
            <w:pPr>
              <w:rPr>
                <w:sz w:val="24"/>
                <w:szCs w:val="24"/>
              </w:rPr>
            </w:pPr>
            <w:r w:rsidRPr="003830DE">
              <w:rPr>
                <w:sz w:val="24"/>
                <w:szCs w:val="24"/>
              </w:rPr>
              <w:t>1,53</w:t>
            </w:r>
          </w:p>
        </w:tc>
        <w:tc>
          <w:tcPr>
            <w:tcW w:w="1180" w:type="dxa"/>
            <w:noWrap/>
            <w:hideMark/>
          </w:tcPr>
          <w:p w:rsidR="009D61EE" w:rsidRPr="003830DE" w:rsidRDefault="009D61EE" w:rsidP="009D61EE">
            <w:pPr>
              <w:rPr>
                <w:sz w:val="24"/>
                <w:szCs w:val="24"/>
              </w:rPr>
            </w:pPr>
            <w:r w:rsidRPr="003830DE">
              <w:rPr>
                <w:sz w:val="24"/>
                <w:szCs w:val="24"/>
              </w:rPr>
              <w:t>1,53</w:t>
            </w:r>
          </w:p>
        </w:tc>
      </w:tr>
      <w:tr w:rsidR="009D61EE" w:rsidRPr="009D61EE" w:rsidTr="009D61EE">
        <w:trPr>
          <w:trHeight w:val="300"/>
        </w:trPr>
        <w:tc>
          <w:tcPr>
            <w:tcW w:w="3720" w:type="dxa"/>
            <w:hideMark/>
          </w:tcPr>
          <w:p w:rsidR="009D61EE" w:rsidRPr="008C5DFA" w:rsidRDefault="009D61EE">
            <w:pPr>
              <w:rPr>
                <w:sz w:val="24"/>
                <w:szCs w:val="24"/>
              </w:rPr>
            </w:pPr>
            <w:r w:rsidRPr="008C5DFA">
              <w:rPr>
                <w:sz w:val="24"/>
                <w:szCs w:val="24"/>
              </w:rPr>
              <w:t>Okamžitá likvidita</w:t>
            </w:r>
          </w:p>
        </w:tc>
        <w:tc>
          <w:tcPr>
            <w:tcW w:w="1180" w:type="dxa"/>
            <w:noWrap/>
            <w:hideMark/>
          </w:tcPr>
          <w:p w:rsidR="009D61EE" w:rsidRPr="003830DE" w:rsidRDefault="009D61EE" w:rsidP="009D61EE">
            <w:pPr>
              <w:rPr>
                <w:sz w:val="24"/>
                <w:szCs w:val="24"/>
              </w:rPr>
            </w:pPr>
            <w:r w:rsidRPr="003830DE">
              <w:rPr>
                <w:sz w:val="24"/>
                <w:szCs w:val="24"/>
              </w:rPr>
              <w:t>0,4</w:t>
            </w:r>
          </w:p>
        </w:tc>
        <w:tc>
          <w:tcPr>
            <w:tcW w:w="1180" w:type="dxa"/>
            <w:noWrap/>
            <w:hideMark/>
          </w:tcPr>
          <w:p w:rsidR="009D61EE" w:rsidRPr="003830DE" w:rsidRDefault="009D61EE" w:rsidP="009D61EE">
            <w:pPr>
              <w:rPr>
                <w:sz w:val="24"/>
                <w:szCs w:val="24"/>
              </w:rPr>
            </w:pPr>
            <w:r w:rsidRPr="003830DE">
              <w:rPr>
                <w:sz w:val="24"/>
                <w:szCs w:val="24"/>
              </w:rPr>
              <w:t>0,44</w:t>
            </w:r>
          </w:p>
        </w:tc>
        <w:tc>
          <w:tcPr>
            <w:tcW w:w="1180" w:type="dxa"/>
            <w:noWrap/>
            <w:hideMark/>
          </w:tcPr>
          <w:p w:rsidR="009D61EE" w:rsidRPr="003830DE" w:rsidRDefault="009D61EE" w:rsidP="009D61EE">
            <w:pPr>
              <w:rPr>
                <w:sz w:val="24"/>
                <w:szCs w:val="24"/>
              </w:rPr>
            </w:pPr>
            <w:r w:rsidRPr="003830DE">
              <w:rPr>
                <w:sz w:val="24"/>
                <w:szCs w:val="24"/>
              </w:rPr>
              <w:t>0,39</w:t>
            </w:r>
          </w:p>
        </w:tc>
        <w:tc>
          <w:tcPr>
            <w:tcW w:w="1180" w:type="dxa"/>
            <w:noWrap/>
            <w:hideMark/>
          </w:tcPr>
          <w:p w:rsidR="009D61EE" w:rsidRPr="003830DE" w:rsidRDefault="009D61EE" w:rsidP="009D61EE">
            <w:pPr>
              <w:rPr>
                <w:sz w:val="24"/>
                <w:szCs w:val="24"/>
              </w:rPr>
            </w:pPr>
            <w:r w:rsidRPr="003830DE">
              <w:rPr>
                <w:sz w:val="24"/>
                <w:szCs w:val="24"/>
              </w:rPr>
              <w:t>0,39</w:t>
            </w:r>
          </w:p>
        </w:tc>
        <w:tc>
          <w:tcPr>
            <w:tcW w:w="1180" w:type="dxa"/>
            <w:noWrap/>
            <w:hideMark/>
          </w:tcPr>
          <w:p w:rsidR="009D61EE" w:rsidRPr="003830DE" w:rsidRDefault="009D61EE" w:rsidP="009D61EE">
            <w:pPr>
              <w:rPr>
                <w:sz w:val="24"/>
                <w:szCs w:val="24"/>
              </w:rPr>
            </w:pPr>
            <w:r w:rsidRPr="003830DE">
              <w:rPr>
                <w:sz w:val="24"/>
                <w:szCs w:val="24"/>
              </w:rPr>
              <w:t>0,42</w:t>
            </w:r>
          </w:p>
        </w:tc>
      </w:tr>
    </w:tbl>
    <w:p w:rsidR="009D61EE" w:rsidRDefault="009D61EE" w:rsidP="003C271F"/>
    <w:p w:rsidR="003F7CEA" w:rsidRDefault="003F7CEA" w:rsidP="003C271F">
      <w:r>
        <w:t>Prvním z ukazatelů likvidity, kterým se budu zabývat</w:t>
      </w:r>
      <w:r w:rsidR="008C5DFA">
        <w:t>,</w:t>
      </w:r>
      <w:r>
        <w:t xml:space="preserve"> je běžná likvidita, která ukazuje, do jaké míry jsou krátkodobé závazky kryté oběžnými aktivy. Běžně doporučované hodnoty jsou od 1,5 do 2,5. V prvním roce vyšel tento ukazatel na hodnotu 1,35, tedy pod doporučené hodnoty. V dalších letech už ovšem doporučené</w:t>
      </w:r>
      <w:r w:rsidR="009D61EE">
        <w:t xml:space="preserve"> rozmezí hodnot</w:t>
      </w:r>
      <w:r>
        <w:t xml:space="preserve"> splňuje, v roce 2011 dokonce překračuje. Z těchto dat tedy vyplývá, že by podnik měl být dostatečně likvidní.</w:t>
      </w:r>
      <w:r w:rsidR="009D61EE">
        <w:t xml:space="preserve"> Když tyto výsledky budeme srovnávat s průměrnými hodnotami ve stavebnictví, tak zjistíme, že kromě prvního období firma dosahovala nadprůměrných hodnot.</w:t>
      </w:r>
    </w:p>
    <w:p w:rsidR="003F7CEA" w:rsidRDefault="003F7CEA" w:rsidP="003C271F">
      <w:r>
        <w:t xml:space="preserve">Pro pohotovou likviditu platí, </w:t>
      </w:r>
      <w:r w:rsidR="00261C45">
        <w:t>že vy</w:t>
      </w:r>
      <w:r w:rsidR="00F467B2">
        <w:t>jadřuje poměr mezi likvidnějšími</w:t>
      </w:r>
      <w:r w:rsidR="00261C45">
        <w:t xml:space="preserve"> oběžnými aktivy (nezapočítávají se tedy zásoby) a krátkodobými závazky. Poměr by měl být pro bezpro</w:t>
      </w:r>
      <w:r w:rsidR="009D61EE">
        <w:t>blémové hospodaření vyšší, než 1.</w:t>
      </w:r>
      <w:r w:rsidR="00261C45">
        <w:t xml:space="preserve"> Tuto podmínku se nedaří splnit pouze v roce 2010, to ještě poměrně těsně. V následujících 4 letech se hodnoty pohotové likvidity pohybují alespoň na úrovni d</w:t>
      </w:r>
      <w:r w:rsidR="00F467B2">
        <w:t>vojnásobku doporučované hodnoty a převyšují také průměrně dosažené výsledky v oboru, kdy se úroveň pohotové likvidity držela mezi 1,5-1,62.</w:t>
      </w:r>
    </w:p>
    <w:p w:rsidR="00027BEE" w:rsidRDefault="00261C45" w:rsidP="003C271F">
      <w:r>
        <w:t>Posledním ověřovaným ukazatelem likvidity je likvidita prvního stupně, tedy okamžitá. Je to poměr krátkodobých finančních prostředků a krátkodobých závazků. Doporučované rozmezí je 0,2-0,5</w:t>
      </w:r>
      <w:r w:rsidR="00800700">
        <w:t>, v těchto hladinách se také pohybují průměrné oborové výsledky</w:t>
      </w:r>
      <w:r>
        <w:t>. Z výsledků vidíme, že požadované minimum se nedaří dosáhnout opět v roce 2010. V ideálním rozmezí je výsledek ukazatele z roku 2012. Ve zbylých letech se ukazatele pohybuje nad horní doporučenou hranicí.</w:t>
      </w:r>
    </w:p>
    <w:p w:rsidR="00800700" w:rsidRDefault="00800700" w:rsidP="003C271F">
      <w:r>
        <w:t xml:space="preserve">Z analýzy likvidity můžeme vidět, že firma dosahuje v některých </w:t>
      </w:r>
      <w:r w:rsidR="00890AAD">
        <w:t>ukazatelích</w:t>
      </w:r>
      <w:r>
        <w:t xml:space="preserve"> výrazně nadprůměrné hodnoty, respektive se pohybuje i nad doporučenými hodnotami. Při příliš vysokém stupni likvidity se nabízí otázka, zda by se prostředky nedaly využít více efektivně. </w:t>
      </w:r>
      <w:r w:rsidRPr="00E45461">
        <w:t>Vezmeme-li ale v úvahu už i tak výrazný růst firmy, jsou takto vysoká čísla pouze přechodná před stabilizací společnosti mezi většími stavebními firmami.</w:t>
      </w:r>
    </w:p>
    <w:p w:rsidR="003F7CEA" w:rsidRDefault="003F7CEA" w:rsidP="003F7CEA">
      <w:pPr>
        <w:pStyle w:val="Nadpis5"/>
      </w:pPr>
      <w:bookmarkStart w:id="100" w:name="_Toc440368292"/>
      <w:r>
        <w:t>Graf 3-1</w:t>
      </w:r>
      <w:r w:rsidR="0004769D">
        <w:t>6</w:t>
      </w:r>
      <w:r>
        <w:t xml:space="preserve"> – Ukazatele likvidity</w:t>
      </w:r>
      <w:r w:rsidR="003E1187">
        <w:t xml:space="preserve"> (zdroj: vlastní zpracování)</w:t>
      </w:r>
      <w:bookmarkEnd w:id="100"/>
    </w:p>
    <w:p w:rsidR="0034789D" w:rsidRDefault="0009273A" w:rsidP="003C271F">
      <w:r w:rsidRPr="0009273A">
        <w:rPr>
          <w:noProof/>
          <w:lang w:eastAsia="cs-CZ"/>
        </w:rPr>
        <w:lastRenderedPageBreak/>
        <w:drawing>
          <wp:inline distT="0" distB="0" distL="0" distR="0" wp14:anchorId="6D9F7FDE" wp14:editId="1AF95B57">
            <wp:extent cx="4037542" cy="2542116"/>
            <wp:effectExtent l="19050" t="0" r="20108" b="0"/>
            <wp:docPr id="1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9273A" w:rsidRDefault="0009273A" w:rsidP="003A02B9">
      <w:pPr>
        <w:pStyle w:val="Nadpis3"/>
      </w:pPr>
      <w:bookmarkStart w:id="101" w:name="_Toc441225218"/>
      <w:r>
        <w:t>3.</w:t>
      </w:r>
      <w:r w:rsidR="002854B0">
        <w:t>6</w:t>
      </w:r>
      <w:r>
        <w:t>.5 Ukazatele zadluženosti</w:t>
      </w:r>
      <w:bookmarkEnd w:id="101"/>
    </w:p>
    <w:p w:rsidR="00AA0312" w:rsidRPr="00AA0312" w:rsidRDefault="00AA0312" w:rsidP="00AA0312">
      <w:pPr>
        <w:pStyle w:val="Nadpis6"/>
      </w:pPr>
      <w:bookmarkStart w:id="102" w:name="_Toc440368187"/>
      <w:r>
        <w:t>Tabulka 3-2</w:t>
      </w:r>
      <w:r w:rsidR="00FA4173">
        <w:t>5</w:t>
      </w:r>
      <w:r>
        <w:t xml:space="preserve"> – Ukazatele zadluženosti</w:t>
      </w:r>
      <w:r w:rsidR="003E1187">
        <w:t xml:space="preserve"> (</w:t>
      </w:r>
      <w:r w:rsidR="00E45461">
        <w:t>Z</w:t>
      </w:r>
      <w:r w:rsidR="003E1187">
        <w:t>droj: vlastní zpracování)</w:t>
      </w:r>
      <w:bookmarkEnd w:id="102"/>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AF1357" w:rsidRPr="00AF1357" w:rsidTr="00AF1357">
        <w:trPr>
          <w:trHeight w:val="315"/>
        </w:trPr>
        <w:tc>
          <w:tcPr>
            <w:tcW w:w="3720" w:type="dxa"/>
            <w:noWrap/>
            <w:hideMark/>
          </w:tcPr>
          <w:p w:rsidR="00AF1357" w:rsidRPr="00AA0312" w:rsidRDefault="00AF1357">
            <w:pPr>
              <w:rPr>
                <w:b/>
                <w:sz w:val="24"/>
                <w:szCs w:val="24"/>
              </w:rPr>
            </w:pPr>
          </w:p>
        </w:tc>
        <w:tc>
          <w:tcPr>
            <w:tcW w:w="1180" w:type="dxa"/>
            <w:noWrap/>
            <w:hideMark/>
          </w:tcPr>
          <w:p w:rsidR="00AF1357" w:rsidRPr="00AA0312" w:rsidRDefault="00AF1357" w:rsidP="00AF1357">
            <w:pPr>
              <w:rPr>
                <w:b/>
                <w:sz w:val="24"/>
                <w:szCs w:val="24"/>
              </w:rPr>
            </w:pPr>
            <w:r w:rsidRPr="00AA0312">
              <w:rPr>
                <w:b/>
                <w:sz w:val="24"/>
                <w:szCs w:val="24"/>
              </w:rPr>
              <w:t>2010</w:t>
            </w:r>
          </w:p>
        </w:tc>
        <w:tc>
          <w:tcPr>
            <w:tcW w:w="1180" w:type="dxa"/>
            <w:noWrap/>
            <w:hideMark/>
          </w:tcPr>
          <w:p w:rsidR="00AF1357" w:rsidRPr="00AA0312" w:rsidRDefault="00AF1357" w:rsidP="00AF1357">
            <w:pPr>
              <w:rPr>
                <w:b/>
                <w:sz w:val="24"/>
                <w:szCs w:val="24"/>
              </w:rPr>
            </w:pPr>
            <w:r w:rsidRPr="00AA0312">
              <w:rPr>
                <w:b/>
                <w:sz w:val="24"/>
                <w:szCs w:val="24"/>
              </w:rPr>
              <w:t>2011</w:t>
            </w:r>
          </w:p>
        </w:tc>
        <w:tc>
          <w:tcPr>
            <w:tcW w:w="1180" w:type="dxa"/>
            <w:noWrap/>
            <w:hideMark/>
          </w:tcPr>
          <w:p w:rsidR="00AF1357" w:rsidRPr="00AA0312" w:rsidRDefault="00AF1357" w:rsidP="00AF1357">
            <w:pPr>
              <w:rPr>
                <w:b/>
                <w:sz w:val="24"/>
                <w:szCs w:val="24"/>
              </w:rPr>
            </w:pPr>
            <w:r w:rsidRPr="00AA0312">
              <w:rPr>
                <w:b/>
                <w:sz w:val="24"/>
                <w:szCs w:val="24"/>
              </w:rPr>
              <w:t>2012</w:t>
            </w:r>
          </w:p>
        </w:tc>
        <w:tc>
          <w:tcPr>
            <w:tcW w:w="1180" w:type="dxa"/>
            <w:noWrap/>
            <w:hideMark/>
          </w:tcPr>
          <w:p w:rsidR="00AF1357" w:rsidRPr="00AA0312" w:rsidRDefault="00AF1357" w:rsidP="00AF1357">
            <w:pPr>
              <w:rPr>
                <w:b/>
                <w:sz w:val="24"/>
                <w:szCs w:val="24"/>
              </w:rPr>
            </w:pPr>
            <w:r w:rsidRPr="00AA0312">
              <w:rPr>
                <w:b/>
                <w:sz w:val="24"/>
                <w:szCs w:val="24"/>
              </w:rPr>
              <w:t>2013</w:t>
            </w:r>
          </w:p>
        </w:tc>
        <w:tc>
          <w:tcPr>
            <w:tcW w:w="1180" w:type="dxa"/>
            <w:noWrap/>
            <w:hideMark/>
          </w:tcPr>
          <w:p w:rsidR="00AF1357" w:rsidRPr="00AA0312" w:rsidRDefault="00AF1357" w:rsidP="00AF1357">
            <w:pPr>
              <w:rPr>
                <w:b/>
                <w:sz w:val="24"/>
                <w:szCs w:val="24"/>
              </w:rPr>
            </w:pPr>
            <w:r w:rsidRPr="00AA0312">
              <w:rPr>
                <w:b/>
                <w:sz w:val="24"/>
                <w:szCs w:val="24"/>
              </w:rPr>
              <w:t>2014</w:t>
            </w:r>
          </w:p>
        </w:tc>
      </w:tr>
      <w:tr w:rsidR="00AF1357" w:rsidRPr="00AF1357" w:rsidTr="00AF1357">
        <w:trPr>
          <w:trHeight w:val="300"/>
        </w:trPr>
        <w:tc>
          <w:tcPr>
            <w:tcW w:w="3720" w:type="dxa"/>
            <w:noWrap/>
            <w:hideMark/>
          </w:tcPr>
          <w:p w:rsidR="00AF1357" w:rsidRPr="003830DE" w:rsidRDefault="00AF1357">
            <w:pPr>
              <w:rPr>
                <w:b/>
                <w:sz w:val="24"/>
                <w:szCs w:val="24"/>
              </w:rPr>
            </w:pPr>
            <w:r w:rsidRPr="003830DE">
              <w:rPr>
                <w:b/>
                <w:sz w:val="24"/>
                <w:szCs w:val="24"/>
              </w:rPr>
              <w:t>Celková zadluženost</w:t>
            </w:r>
          </w:p>
        </w:tc>
        <w:tc>
          <w:tcPr>
            <w:tcW w:w="1180" w:type="dxa"/>
            <w:noWrap/>
            <w:hideMark/>
          </w:tcPr>
          <w:p w:rsidR="00AF1357" w:rsidRPr="00AA0312" w:rsidRDefault="00AF1357" w:rsidP="00AF1357">
            <w:pPr>
              <w:rPr>
                <w:sz w:val="24"/>
                <w:szCs w:val="24"/>
              </w:rPr>
            </w:pPr>
            <w:r w:rsidRPr="00AA0312">
              <w:rPr>
                <w:sz w:val="24"/>
                <w:szCs w:val="24"/>
              </w:rPr>
              <w:t>51,95%</w:t>
            </w:r>
          </w:p>
        </w:tc>
        <w:tc>
          <w:tcPr>
            <w:tcW w:w="1180" w:type="dxa"/>
            <w:noWrap/>
            <w:hideMark/>
          </w:tcPr>
          <w:p w:rsidR="00AF1357" w:rsidRPr="00AA0312" w:rsidRDefault="00AF1357" w:rsidP="00AF1357">
            <w:pPr>
              <w:rPr>
                <w:sz w:val="24"/>
                <w:szCs w:val="24"/>
              </w:rPr>
            </w:pPr>
            <w:r w:rsidRPr="00AA0312">
              <w:rPr>
                <w:sz w:val="24"/>
                <w:szCs w:val="24"/>
              </w:rPr>
              <w:t>22,99%</w:t>
            </w:r>
          </w:p>
        </w:tc>
        <w:tc>
          <w:tcPr>
            <w:tcW w:w="1180" w:type="dxa"/>
            <w:noWrap/>
            <w:hideMark/>
          </w:tcPr>
          <w:p w:rsidR="00AF1357" w:rsidRPr="00AA0312" w:rsidRDefault="00AF1357" w:rsidP="00AF1357">
            <w:pPr>
              <w:rPr>
                <w:sz w:val="24"/>
                <w:szCs w:val="24"/>
              </w:rPr>
            </w:pPr>
            <w:r w:rsidRPr="00AA0312">
              <w:rPr>
                <w:sz w:val="24"/>
                <w:szCs w:val="24"/>
              </w:rPr>
              <w:t>34,24%</w:t>
            </w:r>
          </w:p>
        </w:tc>
        <w:tc>
          <w:tcPr>
            <w:tcW w:w="1180" w:type="dxa"/>
            <w:noWrap/>
            <w:hideMark/>
          </w:tcPr>
          <w:p w:rsidR="00AF1357" w:rsidRPr="00AA0312" w:rsidRDefault="00AF1357" w:rsidP="00AF1357">
            <w:pPr>
              <w:rPr>
                <w:sz w:val="24"/>
                <w:szCs w:val="24"/>
              </w:rPr>
            </w:pPr>
            <w:r w:rsidRPr="00AA0312">
              <w:rPr>
                <w:sz w:val="24"/>
                <w:szCs w:val="24"/>
              </w:rPr>
              <w:t>40,80%</w:t>
            </w:r>
          </w:p>
        </w:tc>
        <w:tc>
          <w:tcPr>
            <w:tcW w:w="1180" w:type="dxa"/>
            <w:noWrap/>
            <w:hideMark/>
          </w:tcPr>
          <w:p w:rsidR="00AF1357" w:rsidRPr="00AA0312" w:rsidRDefault="00AF1357" w:rsidP="00AF1357">
            <w:pPr>
              <w:rPr>
                <w:sz w:val="24"/>
                <w:szCs w:val="24"/>
              </w:rPr>
            </w:pPr>
            <w:r w:rsidRPr="00AA0312">
              <w:rPr>
                <w:sz w:val="24"/>
                <w:szCs w:val="24"/>
              </w:rPr>
              <w:t>36,38%</w:t>
            </w:r>
          </w:p>
        </w:tc>
      </w:tr>
      <w:tr w:rsidR="00AF1357" w:rsidRPr="00AF1357" w:rsidTr="00AF1357">
        <w:trPr>
          <w:trHeight w:val="300"/>
        </w:trPr>
        <w:tc>
          <w:tcPr>
            <w:tcW w:w="3720" w:type="dxa"/>
            <w:noWrap/>
            <w:hideMark/>
          </w:tcPr>
          <w:p w:rsidR="00AF1357" w:rsidRPr="003830DE" w:rsidRDefault="00AF1357">
            <w:pPr>
              <w:rPr>
                <w:b/>
                <w:sz w:val="24"/>
                <w:szCs w:val="24"/>
              </w:rPr>
            </w:pPr>
            <w:r w:rsidRPr="003830DE">
              <w:rPr>
                <w:b/>
                <w:sz w:val="24"/>
                <w:szCs w:val="24"/>
              </w:rPr>
              <w:t>Koeficient samofinancování</w:t>
            </w:r>
          </w:p>
        </w:tc>
        <w:tc>
          <w:tcPr>
            <w:tcW w:w="1180" w:type="dxa"/>
            <w:noWrap/>
            <w:hideMark/>
          </w:tcPr>
          <w:p w:rsidR="00AF1357" w:rsidRPr="00AA0312" w:rsidRDefault="00AF1357" w:rsidP="00AF1357">
            <w:pPr>
              <w:rPr>
                <w:sz w:val="24"/>
                <w:szCs w:val="24"/>
              </w:rPr>
            </w:pPr>
            <w:r w:rsidRPr="00AA0312">
              <w:rPr>
                <w:sz w:val="24"/>
                <w:szCs w:val="24"/>
              </w:rPr>
              <w:t>48,05%</w:t>
            </w:r>
          </w:p>
        </w:tc>
        <w:tc>
          <w:tcPr>
            <w:tcW w:w="1180" w:type="dxa"/>
            <w:noWrap/>
            <w:hideMark/>
          </w:tcPr>
          <w:p w:rsidR="00AF1357" w:rsidRPr="00AA0312" w:rsidRDefault="00AF1357" w:rsidP="00AF1357">
            <w:pPr>
              <w:rPr>
                <w:sz w:val="24"/>
                <w:szCs w:val="24"/>
              </w:rPr>
            </w:pPr>
            <w:r w:rsidRPr="00AA0312">
              <w:rPr>
                <w:sz w:val="24"/>
                <w:szCs w:val="24"/>
              </w:rPr>
              <w:t>77,01%</w:t>
            </w:r>
          </w:p>
        </w:tc>
        <w:tc>
          <w:tcPr>
            <w:tcW w:w="1180" w:type="dxa"/>
            <w:noWrap/>
            <w:hideMark/>
          </w:tcPr>
          <w:p w:rsidR="00AF1357" w:rsidRPr="00AA0312" w:rsidRDefault="00AF1357" w:rsidP="00AF1357">
            <w:pPr>
              <w:rPr>
                <w:sz w:val="24"/>
                <w:szCs w:val="24"/>
              </w:rPr>
            </w:pPr>
            <w:r w:rsidRPr="00AA0312">
              <w:rPr>
                <w:sz w:val="24"/>
                <w:szCs w:val="24"/>
              </w:rPr>
              <w:t>65,76%</w:t>
            </w:r>
          </w:p>
        </w:tc>
        <w:tc>
          <w:tcPr>
            <w:tcW w:w="1180" w:type="dxa"/>
            <w:noWrap/>
            <w:hideMark/>
          </w:tcPr>
          <w:p w:rsidR="00AF1357" w:rsidRPr="00AA0312" w:rsidRDefault="00AF1357" w:rsidP="00AF1357">
            <w:pPr>
              <w:rPr>
                <w:sz w:val="24"/>
                <w:szCs w:val="24"/>
              </w:rPr>
            </w:pPr>
            <w:r w:rsidRPr="00AA0312">
              <w:rPr>
                <w:sz w:val="24"/>
                <w:szCs w:val="24"/>
              </w:rPr>
              <w:t>59,20%</w:t>
            </w:r>
          </w:p>
        </w:tc>
        <w:tc>
          <w:tcPr>
            <w:tcW w:w="1180" w:type="dxa"/>
            <w:noWrap/>
            <w:hideMark/>
          </w:tcPr>
          <w:p w:rsidR="00AF1357" w:rsidRPr="00AA0312" w:rsidRDefault="00AF1357" w:rsidP="00AF1357">
            <w:pPr>
              <w:rPr>
                <w:sz w:val="24"/>
                <w:szCs w:val="24"/>
              </w:rPr>
            </w:pPr>
            <w:r w:rsidRPr="00AA0312">
              <w:rPr>
                <w:sz w:val="24"/>
                <w:szCs w:val="24"/>
              </w:rPr>
              <w:t>63,62%</w:t>
            </w:r>
          </w:p>
        </w:tc>
      </w:tr>
      <w:tr w:rsidR="00AF1357" w:rsidRPr="00AF1357" w:rsidTr="00AF1357">
        <w:trPr>
          <w:trHeight w:val="315"/>
        </w:trPr>
        <w:tc>
          <w:tcPr>
            <w:tcW w:w="3720" w:type="dxa"/>
            <w:noWrap/>
            <w:hideMark/>
          </w:tcPr>
          <w:p w:rsidR="00AF1357" w:rsidRPr="003830DE" w:rsidRDefault="00AF1357">
            <w:pPr>
              <w:rPr>
                <w:b/>
                <w:sz w:val="24"/>
                <w:szCs w:val="24"/>
              </w:rPr>
            </w:pPr>
            <w:r w:rsidRPr="003830DE">
              <w:rPr>
                <w:b/>
                <w:sz w:val="24"/>
                <w:szCs w:val="24"/>
              </w:rPr>
              <w:t>Úrokové krytí</w:t>
            </w:r>
          </w:p>
        </w:tc>
        <w:tc>
          <w:tcPr>
            <w:tcW w:w="1180" w:type="dxa"/>
            <w:noWrap/>
            <w:hideMark/>
          </w:tcPr>
          <w:p w:rsidR="00AF1357" w:rsidRPr="00AA0312" w:rsidRDefault="00AF1357" w:rsidP="00AF1357">
            <w:pPr>
              <w:rPr>
                <w:sz w:val="24"/>
                <w:szCs w:val="24"/>
              </w:rPr>
            </w:pPr>
            <w:r w:rsidRPr="00AA0312">
              <w:rPr>
                <w:sz w:val="24"/>
                <w:szCs w:val="24"/>
              </w:rPr>
              <w:t>35</w:t>
            </w:r>
          </w:p>
        </w:tc>
        <w:tc>
          <w:tcPr>
            <w:tcW w:w="1180" w:type="dxa"/>
            <w:noWrap/>
            <w:hideMark/>
          </w:tcPr>
          <w:p w:rsidR="00AF1357" w:rsidRPr="00AA0312" w:rsidRDefault="00AF1357" w:rsidP="00AF1357">
            <w:pPr>
              <w:rPr>
                <w:sz w:val="24"/>
                <w:szCs w:val="24"/>
              </w:rPr>
            </w:pPr>
            <w:r w:rsidRPr="00AA0312">
              <w:rPr>
                <w:sz w:val="24"/>
                <w:szCs w:val="24"/>
              </w:rPr>
              <w:t>160</w:t>
            </w:r>
          </w:p>
        </w:tc>
        <w:tc>
          <w:tcPr>
            <w:tcW w:w="1180" w:type="dxa"/>
            <w:noWrap/>
            <w:hideMark/>
          </w:tcPr>
          <w:p w:rsidR="00AF1357" w:rsidRPr="00AA0312" w:rsidRDefault="00AF1357" w:rsidP="00AF1357">
            <w:pPr>
              <w:rPr>
                <w:sz w:val="24"/>
                <w:szCs w:val="24"/>
              </w:rPr>
            </w:pPr>
            <w:r w:rsidRPr="00AA0312">
              <w:rPr>
                <w:sz w:val="24"/>
                <w:szCs w:val="24"/>
              </w:rPr>
              <w:t>594</w:t>
            </w:r>
          </w:p>
        </w:tc>
        <w:tc>
          <w:tcPr>
            <w:tcW w:w="1180" w:type="dxa"/>
            <w:noWrap/>
            <w:hideMark/>
          </w:tcPr>
          <w:p w:rsidR="00AF1357" w:rsidRPr="00AA0312" w:rsidRDefault="00AF1357" w:rsidP="00AF1357">
            <w:pPr>
              <w:rPr>
                <w:sz w:val="24"/>
                <w:szCs w:val="24"/>
              </w:rPr>
            </w:pPr>
            <w:r w:rsidRPr="00AA0312">
              <w:rPr>
                <w:sz w:val="24"/>
                <w:szCs w:val="24"/>
              </w:rPr>
              <w:t>116</w:t>
            </w:r>
          </w:p>
        </w:tc>
        <w:tc>
          <w:tcPr>
            <w:tcW w:w="1180" w:type="dxa"/>
            <w:noWrap/>
            <w:hideMark/>
          </w:tcPr>
          <w:p w:rsidR="00AF1357" w:rsidRPr="00AA0312" w:rsidRDefault="00AF1357" w:rsidP="00AF1357">
            <w:pPr>
              <w:rPr>
                <w:sz w:val="24"/>
                <w:szCs w:val="24"/>
              </w:rPr>
            </w:pPr>
            <w:r w:rsidRPr="00AA0312">
              <w:rPr>
                <w:sz w:val="24"/>
                <w:szCs w:val="24"/>
              </w:rPr>
              <w:t>298</w:t>
            </w:r>
          </w:p>
        </w:tc>
      </w:tr>
    </w:tbl>
    <w:p w:rsidR="00AF1357" w:rsidRPr="00AF1357" w:rsidRDefault="00AA0312" w:rsidP="00AA0312">
      <w:pPr>
        <w:pStyle w:val="Nadpis6"/>
      </w:pPr>
      <w:bookmarkStart w:id="103" w:name="_Toc440368188"/>
      <w:r>
        <w:t>Tabulka 3-2</w:t>
      </w:r>
      <w:r w:rsidR="00FA4173">
        <w:t>6</w:t>
      </w:r>
      <w:r>
        <w:t xml:space="preserve"> – Oborový průměr ukazatelů zadluženosti</w:t>
      </w:r>
      <w:r w:rsidR="003E1187">
        <w:t xml:space="preserve"> </w:t>
      </w:r>
      <w:r w:rsidR="00E45461">
        <w:t>(Zdroj: upraveno dle [8])</w:t>
      </w:r>
      <w:bookmarkEnd w:id="103"/>
    </w:p>
    <w:tbl>
      <w:tblPr>
        <w:tblStyle w:val="Mkatabulky"/>
        <w:tblW w:w="8755" w:type="dxa"/>
        <w:tblLook w:val="04A0" w:firstRow="1" w:lastRow="0" w:firstColumn="1" w:lastColumn="0" w:noHBand="0" w:noVBand="1"/>
      </w:tblPr>
      <w:tblGrid>
        <w:gridCol w:w="3369"/>
        <w:gridCol w:w="992"/>
        <w:gridCol w:w="1134"/>
        <w:gridCol w:w="1134"/>
        <w:gridCol w:w="992"/>
        <w:gridCol w:w="1134"/>
      </w:tblGrid>
      <w:tr w:rsidR="003830DE" w:rsidRPr="00F4604F" w:rsidTr="003830DE">
        <w:trPr>
          <w:trHeight w:val="300"/>
        </w:trPr>
        <w:tc>
          <w:tcPr>
            <w:tcW w:w="3369" w:type="dxa"/>
            <w:hideMark/>
          </w:tcPr>
          <w:p w:rsidR="00F4604F" w:rsidRPr="00AA0312" w:rsidRDefault="00F4604F">
            <w:pPr>
              <w:rPr>
                <w:sz w:val="24"/>
                <w:szCs w:val="24"/>
              </w:rPr>
            </w:pPr>
            <w:r w:rsidRPr="00AA0312">
              <w:rPr>
                <w:sz w:val="24"/>
                <w:szCs w:val="24"/>
              </w:rPr>
              <w:t> </w:t>
            </w:r>
          </w:p>
        </w:tc>
        <w:tc>
          <w:tcPr>
            <w:tcW w:w="992" w:type="dxa"/>
            <w:noWrap/>
            <w:hideMark/>
          </w:tcPr>
          <w:p w:rsidR="00F4604F" w:rsidRPr="00AA0312" w:rsidRDefault="00F4604F" w:rsidP="00F4604F">
            <w:pPr>
              <w:rPr>
                <w:b/>
                <w:sz w:val="24"/>
                <w:szCs w:val="24"/>
              </w:rPr>
            </w:pPr>
            <w:r w:rsidRPr="00AA0312">
              <w:rPr>
                <w:b/>
                <w:sz w:val="24"/>
                <w:szCs w:val="24"/>
              </w:rPr>
              <w:t>2010</w:t>
            </w:r>
          </w:p>
        </w:tc>
        <w:tc>
          <w:tcPr>
            <w:tcW w:w="1134" w:type="dxa"/>
            <w:noWrap/>
            <w:hideMark/>
          </w:tcPr>
          <w:p w:rsidR="00F4604F" w:rsidRPr="00AA0312" w:rsidRDefault="00F4604F" w:rsidP="00F4604F">
            <w:pPr>
              <w:rPr>
                <w:b/>
                <w:sz w:val="24"/>
                <w:szCs w:val="24"/>
              </w:rPr>
            </w:pPr>
            <w:r w:rsidRPr="00AA0312">
              <w:rPr>
                <w:b/>
                <w:sz w:val="24"/>
                <w:szCs w:val="24"/>
              </w:rPr>
              <w:t>2011</w:t>
            </w:r>
          </w:p>
        </w:tc>
        <w:tc>
          <w:tcPr>
            <w:tcW w:w="1134" w:type="dxa"/>
            <w:noWrap/>
            <w:hideMark/>
          </w:tcPr>
          <w:p w:rsidR="00F4604F" w:rsidRPr="00AA0312" w:rsidRDefault="00F4604F" w:rsidP="00F4604F">
            <w:pPr>
              <w:rPr>
                <w:b/>
                <w:sz w:val="24"/>
                <w:szCs w:val="24"/>
              </w:rPr>
            </w:pPr>
            <w:r w:rsidRPr="00AA0312">
              <w:rPr>
                <w:b/>
                <w:sz w:val="24"/>
                <w:szCs w:val="24"/>
              </w:rPr>
              <w:t>2012</w:t>
            </w:r>
          </w:p>
        </w:tc>
        <w:tc>
          <w:tcPr>
            <w:tcW w:w="992" w:type="dxa"/>
            <w:noWrap/>
            <w:hideMark/>
          </w:tcPr>
          <w:p w:rsidR="00F4604F" w:rsidRPr="00AA0312" w:rsidRDefault="00F4604F" w:rsidP="00F4604F">
            <w:pPr>
              <w:rPr>
                <w:b/>
                <w:sz w:val="24"/>
                <w:szCs w:val="24"/>
              </w:rPr>
            </w:pPr>
            <w:r w:rsidRPr="00AA0312">
              <w:rPr>
                <w:b/>
                <w:sz w:val="24"/>
                <w:szCs w:val="24"/>
              </w:rPr>
              <w:t>2013</w:t>
            </w:r>
          </w:p>
        </w:tc>
        <w:tc>
          <w:tcPr>
            <w:tcW w:w="1134" w:type="dxa"/>
            <w:noWrap/>
            <w:hideMark/>
          </w:tcPr>
          <w:p w:rsidR="00F4604F" w:rsidRPr="00AA0312" w:rsidRDefault="00F4604F" w:rsidP="00F4604F">
            <w:pPr>
              <w:rPr>
                <w:b/>
                <w:sz w:val="24"/>
                <w:szCs w:val="24"/>
              </w:rPr>
            </w:pPr>
            <w:r w:rsidRPr="00AA0312">
              <w:rPr>
                <w:b/>
                <w:sz w:val="24"/>
                <w:szCs w:val="24"/>
              </w:rPr>
              <w:t>2014</w:t>
            </w:r>
          </w:p>
        </w:tc>
      </w:tr>
      <w:tr w:rsidR="003830DE" w:rsidRPr="00F4604F" w:rsidTr="003830DE">
        <w:trPr>
          <w:trHeight w:val="300"/>
        </w:trPr>
        <w:tc>
          <w:tcPr>
            <w:tcW w:w="3369" w:type="dxa"/>
            <w:hideMark/>
          </w:tcPr>
          <w:p w:rsidR="00D17BB4" w:rsidRPr="003830DE" w:rsidRDefault="00D17BB4" w:rsidP="009546BC">
            <w:pPr>
              <w:rPr>
                <w:b/>
                <w:sz w:val="24"/>
                <w:szCs w:val="24"/>
              </w:rPr>
            </w:pPr>
            <w:r w:rsidRPr="003830DE">
              <w:rPr>
                <w:b/>
                <w:sz w:val="24"/>
                <w:szCs w:val="24"/>
              </w:rPr>
              <w:t>Celkové zadlužení</w:t>
            </w:r>
          </w:p>
        </w:tc>
        <w:tc>
          <w:tcPr>
            <w:tcW w:w="992" w:type="dxa"/>
            <w:noWrap/>
            <w:hideMark/>
          </w:tcPr>
          <w:p w:rsidR="00D17BB4" w:rsidRPr="00AA0312" w:rsidRDefault="00D17BB4" w:rsidP="009546BC">
            <w:pPr>
              <w:rPr>
                <w:sz w:val="24"/>
                <w:szCs w:val="24"/>
              </w:rPr>
            </w:pPr>
            <w:r w:rsidRPr="00AA0312">
              <w:rPr>
                <w:sz w:val="24"/>
                <w:szCs w:val="24"/>
              </w:rPr>
              <w:t>62,69%</w:t>
            </w:r>
          </w:p>
        </w:tc>
        <w:tc>
          <w:tcPr>
            <w:tcW w:w="1134" w:type="dxa"/>
            <w:noWrap/>
            <w:hideMark/>
          </w:tcPr>
          <w:p w:rsidR="00D17BB4" w:rsidRPr="00AA0312" w:rsidRDefault="00D17BB4" w:rsidP="009546BC">
            <w:pPr>
              <w:rPr>
                <w:sz w:val="24"/>
                <w:szCs w:val="24"/>
              </w:rPr>
            </w:pPr>
            <w:r w:rsidRPr="00AA0312">
              <w:rPr>
                <w:sz w:val="24"/>
                <w:szCs w:val="24"/>
              </w:rPr>
              <w:t>61,44%</w:t>
            </w:r>
          </w:p>
        </w:tc>
        <w:tc>
          <w:tcPr>
            <w:tcW w:w="1134" w:type="dxa"/>
            <w:noWrap/>
            <w:hideMark/>
          </w:tcPr>
          <w:p w:rsidR="00D17BB4" w:rsidRPr="00AA0312" w:rsidRDefault="00D17BB4" w:rsidP="009546BC">
            <w:pPr>
              <w:rPr>
                <w:sz w:val="24"/>
                <w:szCs w:val="24"/>
              </w:rPr>
            </w:pPr>
            <w:r w:rsidRPr="00AA0312">
              <w:rPr>
                <w:sz w:val="24"/>
                <w:szCs w:val="24"/>
              </w:rPr>
              <w:t>59,02%</w:t>
            </w:r>
          </w:p>
        </w:tc>
        <w:tc>
          <w:tcPr>
            <w:tcW w:w="992" w:type="dxa"/>
            <w:noWrap/>
            <w:hideMark/>
          </w:tcPr>
          <w:p w:rsidR="00D17BB4" w:rsidRPr="00AA0312" w:rsidRDefault="00D17BB4" w:rsidP="009546BC">
            <w:pPr>
              <w:rPr>
                <w:sz w:val="24"/>
                <w:szCs w:val="24"/>
              </w:rPr>
            </w:pPr>
            <w:r w:rsidRPr="00AA0312">
              <w:rPr>
                <w:sz w:val="24"/>
                <w:szCs w:val="24"/>
              </w:rPr>
              <w:t>59,32%</w:t>
            </w:r>
          </w:p>
        </w:tc>
        <w:tc>
          <w:tcPr>
            <w:tcW w:w="1134" w:type="dxa"/>
            <w:noWrap/>
            <w:hideMark/>
          </w:tcPr>
          <w:p w:rsidR="00D17BB4" w:rsidRPr="00AA0312" w:rsidRDefault="00D17BB4" w:rsidP="009546BC">
            <w:pPr>
              <w:rPr>
                <w:sz w:val="24"/>
                <w:szCs w:val="24"/>
              </w:rPr>
            </w:pPr>
            <w:r w:rsidRPr="00AA0312">
              <w:rPr>
                <w:sz w:val="24"/>
                <w:szCs w:val="24"/>
              </w:rPr>
              <w:t>59,47%</w:t>
            </w:r>
          </w:p>
        </w:tc>
      </w:tr>
      <w:tr w:rsidR="003830DE" w:rsidRPr="00F4604F" w:rsidTr="003830DE">
        <w:trPr>
          <w:trHeight w:val="300"/>
        </w:trPr>
        <w:tc>
          <w:tcPr>
            <w:tcW w:w="3369" w:type="dxa"/>
            <w:hideMark/>
          </w:tcPr>
          <w:p w:rsidR="00F4604F" w:rsidRPr="003830DE" w:rsidRDefault="00D17BB4">
            <w:pPr>
              <w:rPr>
                <w:b/>
                <w:sz w:val="24"/>
                <w:szCs w:val="24"/>
              </w:rPr>
            </w:pPr>
            <w:r w:rsidRPr="003830DE">
              <w:rPr>
                <w:b/>
                <w:sz w:val="24"/>
                <w:szCs w:val="24"/>
              </w:rPr>
              <w:t>Koeficient samofinancování</w:t>
            </w:r>
          </w:p>
        </w:tc>
        <w:tc>
          <w:tcPr>
            <w:tcW w:w="992" w:type="dxa"/>
            <w:noWrap/>
            <w:hideMark/>
          </w:tcPr>
          <w:p w:rsidR="00F4604F" w:rsidRPr="00AA0312" w:rsidRDefault="00D17BB4" w:rsidP="00F4604F">
            <w:pPr>
              <w:rPr>
                <w:sz w:val="24"/>
                <w:szCs w:val="24"/>
              </w:rPr>
            </w:pPr>
            <w:r w:rsidRPr="00AA0312">
              <w:rPr>
                <w:sz w:val="24"/>
                <w:szCs w:val="24"/>
              </w:rPr>
              <w:t>37,31</w:t>
            </w:r>
            <w:r w:rsidR="00F4604F" w:rsidRPr="00AA0312">
              <w:rPr>
                <w:sz w:val="24"/>
                <w:szCs w:val="24"/>
              </w:rPr>
              <w:t>%</w:t>
            </w:r>
          </w:p>
        </w:tc>
        <w:tc>
          <w:tcPr>
            <w:tcW w:w="1134" w:type="dxa"/>
            <w:noWrap/>
            <w:hideMark/>
          </w:tcPr>
          <w:p w:rsidR="00F4604F" w:rsidRPr="00AA0312" w:rsidRDefault="00D17BB4" w:rsidP="00F4604F">
            <w:pPr>
              <w:rPr>
                <w:sz w:val="24"/>
                <w:szCs w:val="24"/>
              </w:rPr>
            </w:pPr>
            <w:r w:rsidRPr="00AA0312">
              <w:rPr>
                <w:sz w:val="24"/>
                <w:szCs w:val="24"/>
              </w:rPr>
              <w:t>38,56</w:t>
            </w:r>
            <w:r w:rsidR="00F4604F" w:rsidRPr="00AA0312">
              <w:rPr>
                <w:sz w:val="24"/>
                <w:szCs w:val="24"/>
              </w:rPr>
              <w:t>%</w:t>
            </w:r>
          </w:p>
        </w:tc>
        <w:tc>
          <w:tcPr>
            <w:tcW w:w="1134" w:type="dxa"/>
            <w:noWrap/>
            <w:hideMark/>
          </w:tcPr>
          <w:p w:rsidR="00F4604F" w:rsidRPr="00AA0312" w:rsidRDefault="00D17BB4" w:rsidP="00D17BB4">
            <w:pPr>
              <w:rPr>
                <w:sz w:val="24"/>
                <w:szCs w:val="24"/>
              </w:rPr>
            </w:pPr>
            <w:r w:rsidRPr="00AA0312">
              <w:rPr>
                <w:sz w:val="24"/>
                <w:szCs w:val="24"/>
              </w:rPr>
              <w:t>40,98</w:t>
            </w:r>
            <w:r w:rsidR="00F4604F" w:rsidRPr="00AA0312">
              <w:rPr>
                <w:sz w:val="24"/>
                <w:szCs w:val="24"/>
              </w:rPr>
              <w:t>%</w:t>
            </w:r>
          </w:p>
        </w:tc>
        <w:tc>
          <w:tcPr>
            <w:tcW w:w="992" w:type="dxa"/>
            <w:noWrap/>
            <w:hideMark/>
          </w:tcPr>
          <w:p w:rsidR="00F4604F" w:rsidRPr="00AA0312" w:rsidRDefault="00D17BB4" w:rsidP="00F4604F">
            <w:pPr>
              <w:rPr>
                <w:sz w:val="24"/>
                <w:szCs w:val="24"/>
              </w:rPr>
            </w:pPr>
            <w:r w:rsidRPr="00AA0312">
              <w:rPr>
                <w:sz w:val="24"/>
                <w:szCs w:val="24"/>
              </w:rPr>
              <w:t>40,68</w:t>
            </w:r>
            <w:r w:rsidR="00F4604F" w:rsidRPr="00AA0312">
              <w:rPr>
                <w:sz w:val="24"/>
                <w:szCs w:val="24"/>
              </w:rPr>
              <w:t>%</w:t>
            </w:r>
          </w:p>
        </w:tc>
        <w:tc>
          <w:tcPr>
            <w:tcW w:w="1134" w:type="dxa"/>
            <w:noWrap/>
            <w:hideMark/>
          </w:tcPr>
          <w:p w:rsidR="00F4604F" w:rsidRPr="00AA0312" w:rsidRDefault="00D17BB4" w:rsidP="00F4604F">
            <w:pPr>
              <w:rPr>
                <w:sz w:val="24"/>
                <w:szCs w:val="24"/>
              </w:rPr>
            </w:pPr>
            <w:r w:rsidRPr="00AA0312">
              <w:rPr>
                <w:sz w:val="24"/>
                <w:szCs w:val="24"/>
              </w:rPr>
              <w:t>50,53</w:t>
            </w:r>
            <w:r w:rsidR="00F4604F" w:rsidRPr="00AA0312">
              <w:rPr>
                <w:sz w:val="24"/>
                <w:szCs w:val="24"/>
              </w:rPr>
              <w:t>%</w:t>
            </w:r>
          </w:p>
        </w:tc>
      </w:tr>
    </w:tbl>
    <w:p w:rsidR="00D17BB4" w:rsidRDefault="00D17BB4" w:rsidP="0009273A"/>
    <w:p w:rsidR="00D17BB4" w:rsidRDefault="00D5001F" w:rsidP="0009273A">
      <w:r>
        <w:t>Ukazatel celkové zadluženosti se v celém sledovaném období drží pod oborovým průměrem, nejblíže k němu měl v roce 2010, kdy byla celková zadluženost na úrovní 51,95 %, zatímco průměrná hodnota v oboru stavebnictví dosahovala 62,69 %. Oborový průměr se i v následujících letech drží kolem 60 %. Nejvýraznější meziroční pohyb přichází u Stavební firmy PLUS právě z roku 2010 na rok 2011, kdy celková zadluženost klesla na</w:t>
      </w:r>
      <w:r w:rsidR="00454266">
        <w:t xml:space="preserve"> ve stavebním odvětví netradičních</w:t>
      </w:r>
      <w:r>
        <w:t xml:space="preserve"> necelých 23 %</w:t>
      </w:r>
      <w:r w:rsidR="00454266">
        <w:t>, v tomto roce došlo ke splacení části dluhu a zejména k výraznému poklesu objemu krátkodobých závazků</w:t>
      </w:r>
      <w:r w:rsidR="00AF1357">
        <w:t xml:space="preserve"> vůči dodavatelům</w:t>
      </w:r>
      <w:r>
        <w:t>. V</w:t>
      </w:r>
      <w:r w:rsidR="00454266">
        <w:t> následujících dvou letech zadlužení stoupá až na 40,80 % v roce 2013, v posledním sledovaném roce pak mírně klesá na hodnotu 36,38 %.</w:t>
      </w:r>
    </w:p>
    <w:p w:rsidR="0045431A" w:rsidRDefault="00AF1357" w:rsidP="0009273A">
      <w:r>
        <w:lastRenderedPageBreak/>
        <w:t>Na výsledcích koeficientu samofinancování můžeme vidět, že firma je z větší míry financována vlastními prostředky a pro případné další investice je tedy díky nízkému zadlužení poměrně velký prostor, jednak díky dostatku vlastních zdrojů, jednak díky tomu, že banky by s největší pravděpodobností byly ochotny poskytnout úvěr, protože při takovéto míře samofinancování by neskýtal příliš vysoké riziko.</w:t>
      </w:r>
    </w:p>
    <w:p w:rsidR="00AF1357" w:rsidRDefault="00AF1357" w:rsidP="0009273A">
      <w:r>
        <w:t>Ukazatel úrokového krytí nám poskytuje informaci o tom, kolikrát je podnik schope</w:t>
      </w:r>
      <w:r w:rsidR="001C4578">
        <w:t>n</w:t>
      </w:r>
      <w:r>
        <w:t xml:space="preserve"> pokrýt náladové úroky ze svého provozního zisku, doporučovaná hodnota je 3. </w:t>
      </w:r>
      <w:r w:rsidR="001C4578">
        <w:t>Zkoumaný podnik má nákladové úroky dlouhodobě na nízké úrovni, což není vzhledem k vysoké míře samofinancování překvapivé. Minimální doporučené hodnoty teda vysoce přesahuje ve všech letech.</w:t>
      </w:r>
    </w:p>
    <w:p w:rsidR="002634F0" w:rsidRDefault="002634F0" w:rsidP="002634F0">
      <w:pPr>
        <w:pStyle w:val="Nadpis5"/>
      </w:pPr>
      <w:bookmarkStart w:id="104" w:name="_Toc440368293"/>
      <w:r>
        <w:t>Graf 3-1</w:t>
      </w:r>
      <w:r w:rsidR="0004769D">
        <w:t>7</w:t>
      </w:r>
      <w:r>
        <w:t xml:space="preserve"> – Ukazatele zadluženosti</w:t>
      </w:r>
      <w:r w:rsidR="00E45461">
        <w:t xml:space="preserve"> (Z</w:t>
      </w:r>
      <w:r w:rsidR="003E1187">
        <w:t>droj: vlastní zpracování)</w:t>
      </w:r>
      <w:bookmarkEnd w:id="104"/>
    </w:p>
    <w:p w:rsidR="0009273A" w:rsidRDefault="0009273A" w:rsidP="0009273A">
      <w:r w:rsidRPr="0009273A">
        <w:rPr>
          <w:noProof/>
          <w:lang w:eastAsia="cs-CZ"/>
        </w:rPr>
        <w:drawing>
          <wp:inline distT="0" distB="0" distL="0" distR="0" wp14:anchorId="6B31DD76" wp14:editId="7309F54B">
            <wp:extent cx="5667375" cy="3238500"/>
            <wp:effectExtent l="19050" t="0" r="9525" b="0"/>
            <wp:docPr id="19"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9273A" w:rsidRDefault="0009273A" w:rsidP="0009273A">
      <w:pPr>
        <w:pStyle w:val="Nadpis2"/>
      </w:pPr>
      <w:bookmarkStart w:id="105" w:name="_Toc441225219"/>
      <w:r>
        <w:t>3.</w:t>
      </w:r>
      <w:r w:rsidR="002854B0">
        <w:t>7</w:t>
      </w:r>
      <w:r>
        <w:t xml:space="preserve"> Analýza soustav ukazatelů</w:t>
      </w:r>
      <w:bookmarkEnd w:id="105"/>
    </w:p>
    <w:p w:rsidR="009546BC" w:rsidRDefault="009546BC" w:rsidP="009546BC">
      <w:pPr>
        <w:pStyle w:val="Nadpis3"/>
      </w:pPr>
      <w:bookmarkStart w:id="106" w:name="_Toc441225220"/>
      <w:r>
        <w:t>3.</w:t>
      </w:r>
      <w:r w:rsidR="002854B0">
        <w:t>7</w:t>
      </w:r>
      <w:r>
        <w:t>.1 Altmanovo Z-skóre</w:t>
      </w:r>
      <w:bookmarkEnd w:id="106"/>
    </w:p>
    <w:p w:rsidR="00D53A11" w:rsidRDefault="00D53A11" w:rsidP="00D53A11">
      <w:r>
        <w:t>Altmanův bankrotní model je jedním ze základních souhrnných ukazatelů, díky nimž je možné vyjádřit situaci podniku.</w:t>
      </w:r>
    </w:p>
    <w:p w:rsidR="00AA0312" w:rsidRPr="00D53A11" w:rsidRDefault="00AA0312" w:rsidP="00AA0312">
      <w:pPr>
        <w:pStyle w:val="Nadpis6"/>
      </w:pPr>
      <w:bookmarkStart w:id="107" w:name="_Toc440368189"/>
      <w:r>
        <w:t>Tabulka 3-2</w:t>
      </w:r>
      <w:r w:rsidR="00FA4173">
        <w:t>7</w:t>
      </w:r>
      <w:r>
        <w:t xml:space="preserve"> – Koeficienty Altmanova Z-skóre</w:t>
      </w:r>
      <w:r w:rsidR="003E1187">
        <w:t xml:space="preserve"> (</w:t>
      </w:r>
      <w:r w:rsidR="00E45461">
        <w:t>Z</w:t>
      </w:r>
      <w:r w:rsidR="003E1187">
        <w:t>droj: vlastní zpracování)</w:t>
      </w:r>
      <w:bookmarkEnd w:id="107"/>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5E6BEB" w:rsidRPr="005E6BEB" w:rsidTr="005E6BEB">
        <w:trPr>
          <w:trHeight w:val="300"/>
        </w:trPr>
        <w:tc>
          <w:tcPr>
            <w:tcW w:w="3720" w:type="dxa"/>
            <w:noWrap/>
            <w:hideMark/>
          </w:tcPr>
          <w:p w:rsidR="005E6BEB" w:rsidRPr="005E6BEB" w:rsidRDefault="005E6BEB">
            <w:pPr>
              <w:rPr>
                <w:b/>
                <w:sz w:val="24"/>
                <w:szCs w:val="24"/>
              </w:rPr>
            </w:pPr>
            <w:r w:rsidRPr="005E6BEB">
              <w:rPr>
                <w:b/>
                <w:sz w:val="24"/>
                <w:szCs w:val="24"/>
              </w:rPr>
              <w:t>Koeficienty</w:t>
            </w:r>
          </w:p>
        </w:tc>
        <w:tc>
          <w:tcPr>
            <w:tcW w:w="1180" w:type="dxa"/>
            <w:noWrap/>
            <w:hideMark/>
          </w:tcPr>
          <w:p w:rsidR="005E6BEB" w:rsidRPr="005E6BEB" w:rsidRDefault="005E6BEB" w:rsidP="005E6BEB">
            <w:pPr>
              <w:rPr>
                <w:b/>
                <w:sz w:val="24"/>
                <w:szCs w:val="24"/>
              </w:rPr>
            </w:pPr>
            <w:r w:rsidRPr="005E6BEB">
              <w:rPr>
                <w:b/>
                <w:sz w:val="24"/>
                <w:szCs w:val="24"/>
              </w:rPr>
              <w:t>2010</w:t>
            </w:r>
          </w:p>
        </w:tc>
        <w:tc>
          <w:tcPr>
            <w:tcW w:w="1180" w:type="dxa"/>
            <w:noWrap/>
            <w:hideMark/>
          </w:tcPr>
          <w:p w:rsidR="005E6BEB" w:rsidRPr="005E6BEB" w:rsidRDefault="005E6BEB" w:rsidP="005E6BEB">
            <w:pPr>
              <w:rPr>
                <w:b/>
                <w:sz w:val="24"/>
                <w:szCs w:val="24"/>
              </w:rPr>
            </w:pPr>
            <w:r w:rsidRPr="005E6BEB">
              <w:rPr>
                <w:b/>
                <w:sz w:val="24"/>
                <w:szCs w:val="24"/>
              </w:rPr>
              <w:t>2011</w:t>
            </w:r>
          </w:p>
        </w:tc>
        <w:tc>
          <w:tcPr>
            <w:tcW w:w="1180" w:type="dxa"/>
            <w:noWrap/>
            <w:hideMark/>
          </w:tcPr>
          <w:p w:rsidR="005E6BEB" w:rsidRPr="005E6BEB" w:rsidRDefault="005E6BEB" w:rsidP="005E6BEB">
            <w:pPr>
              <w:rPr>
                <w:b/>
                <w:sz w:val="24"/>
                <w:szCs w:val="24"/>
              </w:rPr>
            </w:pPr>
            <w:r w:rsidRPr="005E6BEB">
              <w:rPr>
                <w:b/>
                <w:sz w:val="24"/>
                <w:szCs w:val="24"/>
              </w:rPr>
              <w:t>2012</w:t>
            </w:r>
          </w:p>
        </w:tc>
        <w:tc>
          <w:tcPr>
            <w:tcW w:w="1180" w:type="dxa"/>
            <w:noWrap/>
            <w:hideMark/>
          </w:tcPr>
          <w:p w:rsidR="005E6BEB" w:rsidRPr="005E6BEB" w:rsidRDefault="005E6BEB" w:rsidP="005E6BEB">
            <w:pPr>
              <w:rPr>
                <w:b/>
                <w:sz w:val="24"/>
                <w:szCs w:val="24"/>
              </w:rPr>
            </w:pPr>
            <w:r w:rsidRPr="005E6BEB">
              <w:rPr>
                <w:b/>
                <w:sz w:val="24"/>
                <w:szCs w:val="24"/>
              </w:rPr>
              <w:t>2013</w:t>
            </w:r>
          </w:p>
        </w:tc>
        <w:tc>
          <w:tcPr>
            <w:tcW w:w="1180" w:type="dxa"/>
            <w:noWrap/>
            <w:hideMark/>
          </w:tcPr>
          <w:p w:rsidR="005E6BEB" w:rsidRPr="005E6BEB" w:rsidRDefault="005E6BEB" w:rsidP="005E6BEB">
            <w:pPr>
              <w:rPr>
                <w:b/>
                <w:sz w:val="24"/>
                <w:szCs w:val="24"/>
              </w:rPr>
            </w:pPr>
            <w:r w:rsidRPr="005E6BEB">
              <w:rPr>
                <w:b/>
                <w:sz w:val="24"/>
                <w:szCs w:val="24"/>
              </w:rPr>
              <w:t>2014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X1</w:t>
            </w:r>
          </w:p>
        </w:tc>
        <w:tc>
          <w:tcPr>
            <w:tcW w:w="1180" w:type="dxa"/>
            <w:noWrap/>
            <w:hideMark/>
          </w:tcPr>
          <w:p w:rsidR="005E6BEB" w:rsidRPr="005E6BEB" w:rsidRDefault="005E6BEB" w:rsidP="005E6BEB">
            <w:pPr>
              <w:rPr>
                <w:sz w:val="24"/>
                <w:szCs w:val="24"/>
              </w:rPr>
            </w:pPr>
            <w:r w:rsidRPr="005E6BEB">
              <w:rPr>
                <w:sz w:val="24"/>
                <w:szCs w:val="24"/>
              </w:rPr>
              <w:t>0,09</w:t>
            </w:r>
          </w:p>
        </w:tc>
        <w:tc>
          <w:tcPr>
            <w:tcW w:w="1180" w:type="dxa"/>
            <w:noWrap/>
            <w:hideMark/>
          </w:tcPr>
          <w:p w:rsidR="005E6BEB" w:rsidRPr="005E6BEB" w:rsidRDefault="005E6BEB" w:rsidP="005E6BEB">
            <w:pPr>
              <w:rPr>
                <w:sz w:val="24"/>
                <w:szCs w:val="24"/>
              </w:rPr>
            </w:pPr>
            <w:r w:rsidRPr="005E6BEB">
              <w:rPr>
                <w:sz w:val="24"/>
                <w:szCs w:val="24"/>
              </w:rPr>
              <w:t>0,41</w:t>
            </w:r>
          </w:p>
        </w:tc>
        <w:tc>
          <w:tcPr>
            <w:tcW w:w="1180" w:type="dxa"/>
            <w:noWrap/>
            <w:hideMark/>
          </w:tcPr>
          <w:p w:rsidR="005E6BEB" w:rsidRPr="005E6BEB" w:rsidRDefault="005E6BEB" w:rsidP="005E6BEB">
            <w:pPr>
              <w:rPr>
                <w:sz w:val="24"/>
                <w:szCs w:val="24"/>
              </w:rPr>
            </w:pPr>
            <w:r w:rsidRPr="005E6BEB">
              <w:rPr>
                <w:sz w:val="24"/>
                <w:szCs w:val="24"/>
              </w:rPr>
              <w:t>0,43</w:t>
            </w:r>
          </w:p>
        </w:tc>
        <w:tc>
          <w:tcPr>
            <w:tcW w:w="1180" w:type="dxa"/>
            <w:noWrap/>
            <w:hideMark/>
          </w:tcPr>
          <w:p w:rsidR="005E6BEB" w:rsidRPr="005E6BEB" w:rsidRDefault="005E6BEB" w:rsidP="005E6BEB">
            <w:pPr>
              <w:rPr>
                <w:sz w:val="24"/>
                <w:szCs w:val="24"/>
              </w:rPr>
            </w:pPr>
            <w:r w:rsidRPr="005E6BEB">
              <w:rPr>
                <w:sz w:val="24"/>
                <w:szCs w:val="24"/>
              </w:rPr>
              <w:t>0,42</w:t>
            </w:r>
          </w:p>
        </w:tc>
        <w:tc>
          <w:tcPr>
            <w:tcW w:w="1180" w:type="dxa"/>
            <w:noWrap/>
            <w:hideMark/>
          </w:tcPr>
          <w:p w:rsidR="005E6BEB" w:rsidRPr="005E6BEB" w:rsidRDefault="005E6BEB" w:rsidP="005E6BEB">
            <w:pPr>
              <w:rPr>
                <w:sz w:val="24"/>
                <w:szCs w:val="24"/>
              </w:rPr>
            </w:pPr>
            <w:r w:rsidRPr="005E6BEB">
              <w:rPr>
                <w:sz w:val="24"/>
                <w:szCs w:val="24"/>
              </w:rPr>
              <w:t>0,43</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lastRenderedPageBreak/>
              <w:t>X2</w:t>
            </w:r>
          </w:p>
        </w:tc>
        <w:tc>
          <w:tcPr>
            <w:tcW w:w="1180" w:type="dxa"/>
            <w:noWrap/>
            <w:hideMark/>
          </w:tcPr>
          <w:p w:rsidR="005E6BEB" w:rsidRPr="005E6BEB" w:rsidRDefault="005E6BEB" w:rsidP="005E6BEB">
            <w:pPr>
              <w:rPr>
                <w:sz w:val="24"/>
                <w:szCs w:val="24"/>
              </w:rPr>
            </w:pPr>
            <w:r w:rsidRPr="005E6BEB">
              <w:rPr>
                <w:sz w:val="24"/>
                <w:szCs w:val="24"/>
              </w:rPr>
              <w:t>0,46</w:t>
            </w:r>
          </w:p>
        </w:tc>
        <w:tc>
          <w:tcPr>
            <w:tcW w:w="1180" w:type="dxa"/>
            <w:noWrap/>
            <w:hideMark/>
          </w:tcPr>
          <w:p w:rsidR="005E6BEB" w:rsidRPr="005E6BEB" w:rsidRDefault="005E6BEB" w:rsidP="005E6BEB">
            <w:pPr>
              <w:rPr>
                <w:sz w:val="24"/>
                <w:szCs w:val="24"/>
              </w:rPr>
            </w:pPr>
            <w:r w:rsidRPr="005E6BEB">
              <w:rPr>
                <w:sz w:val="24"/>
                <w:szCs w:val="24"/>
              </w:rPr>
              <w:t>0,75</w:t>
            </w:r>
          </w:p>
        </w:tc>
        <w:tc>
          <w:tcPr>
            <w:tcW w:w="1180" w:type="dxa"/>
            <w:noWrap/>
            <w:hideMark/>
          </w:tcPr>
          <w:p w:rsidR="005E6BEB" w:rsidRPr="005E6BEB" w:rsidRDefault="005E6BEB" w:rsidP="005E6BEB">
            <w:pPr>
              <w:rPr>
                <w:sz w:val="24"/>
                <w:szCs w:val="24"/>
              </w:rPr>
            </w:pPr>
            <w:r w:rsidRPr="005E6BEB">
              <w:rPr>
                <w:sz w:val="24"/>
                <w:szCs w:val="24"/>
              </w:rPr>
              <w:t>0,66</w:t>
            </w:r>
          </w:p>
        </w:tc>
        <w:tc>
          <w:tcPr>
            <w:tcW w:w="1180" w:type="dxa"/>
            <w:noWrap/>
            <w:hideMark/>
          </w:tcPr>
          <w:p w:rsidR="005E6BEB" w:rsidRPr="005E6BEB" w:rsidRDefault="005E6BEB" w:rsidP="005E6BEB">
            <w:pPr>
              <w:rPr>
                <w:sz w:val="24"/>
                <w:szCs w:val="24"/>
              </w:rPr>
            </w:pPr>
            <w:r w:rsidRPr="005E6BEB">
              <w:rPr>
                <w:sz w:val="24"/>
                <w:szCs w:val="24"/>
              </w:rPr>
              <w:t>0,55</w:t>
            </w:r>
          </w:p>
        </w:tc>
        <w:tc>
          <w:tcPr>
            <w:tcW w:w="1180" w:type="dxa"/>
            <w:noWrap/>
            <w:hideMark/>
          </w:tcPr>
          <w:p w:rsidR="005E6BEB" w:rsidRPr="005E6BEB" w:rsidRDefault="005E6BEB" w:rsidP="005E6BEB">
            <w:pPr>
              <w:rPr>
                <w:sz w:val="24"/>
                <w:szCs w:val="24"/>
              </w:rPr>
            </w:pPr>
            <w:r w:rsidRPr="005E6BEB">
              <w:rPr>
                <w:sz w:val="24"/>
                <w:szCs w:val="24"/>
              </w:rPr>
              <w:t>0,63</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X3</w:t>
            </w:r>
          </w:p>
        </w:tc>
        <w:tc>
          <w:tcPr>
            <w:tcW w:w="1180" w:type="dxa"/>
            <w:noWrap/>
            <w:hideMark/>
          </w:tcPr>
          <w:p w:rsidR="005E6BEB" w:rsidRPr="005E6BEB" w:rsidRDefault="005E6BEB" w:rsidP="005E6BEB">
            <w:pPr>
              <w:rPr>
                <w:sz w:val="24"/>
                <w:szCs w:val="24"/>
              </w:rPr>
            </w:pPr>
            <w:r w:rsidRPr="005E6BEB">
              <w:rPr>
                <w:sz w:val="24"/>
                <w:szCs w:val="24"/>
              </w:rPr>
              <w:t>0,09</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0,12</w:t>
            </w:r>
          </w:p>
        </w:tc>
        <w:tc>
          <w:tcPr>
            <w:tcW w:w="1180" w:type="dxa"/>
            <w:noWrap/>
            <w:hideMark/>
          </w:tcPr>
          <w:p w:rsidR="005E6BEB" w:rsidRPr="005E6BEB" w:rsidRDefault="005E6BEB" w:rsidP="005E6BEB">
            <w:pPr>
              <w:rPr>
                <w:sz w:val="24"/>
                <w:szCs w:val="24"/>
              </w:rPr>
            </w:pPr>
            <w:r w:rsidRPr="005E6BEB">
              <w:rPr>
                <w:sz w:val="24"/>
                <w:szCs w:val="24"/>
              </w:rPr>
              <w:t>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X4</w:t>
            </w:r>
          </w:p>
        </w:tc>
        <w:tc>
          <w:tcPr>
            <w:tcW w:w="1180" w:type="dxa"/>
            <w:noWrap/>
            <w:hideMark/>
          </w:tcPr>
          <w:p w:rsidR="005E6BEB" w:rsidRPr="005E6BEB" w:rsidRDefault="005E6BEB" w:rsidP="005E6BEB">
            <w:pPr>
              <w:rPr>
                <w:sz w:val="24"/>
                <w:szCs w:val="24"/>
              </w:rPr>
            </w:pPr>
            <w:r w:rsidRPr="005E6BEB">
              <w:rPr>
                <w:sz w:val="24"/>
                <w:szCs w:val="24"/>
              </w:rPr>
              <w:t>0,01</w:t>
            </w:r>
          </w:p>
        </w:tc>
        <w:tc>
          <w:tcPr>
            <w:tcW w:w="1180" w:type="dxa"/>
            <w:noWrap/>
            <w:hideMark/>
          </w:tcPr>
          <w:p w:rsidR="005E6BEB" w:rsidRPr="005E6BEB" w:rsidRDefault="005E6BEB" w:rsidP="005E6BEB">
            <w:pPr>
              <w:rPr>
                <w:sz w:val="24"/>
                <w:szCs w:val="24"/>
              </w:rPr>
            </w:pPr>
            <w:r w:rsidRPr="005E6BEB">
              <w:rPr>
                <w:sz w:val="24"/>
                <w:szCs w:val="24"/>
              </w:rPr>
              <w:t>0,01</w:t>
            </w:r>
          </w:p>
        </w:tc>
        <w:tc>
          <w:tcPr>
            <w:tcW w:w="1180" w:type="dxa"/>
            <w:noWrap/>
            <w:hideMark/>
          </w:tcPr>
          <w:p w:rsidR="005E6BEB" w:rsidRPr="005E6BEB" w:rsidRDefault="005E6BEB" w:rsidP="005E6BEB">
            <w:pPr>
              <w:rPr>
                <w:sz w:val="24"/>
                <w:szCs w:val="24"/>
              </w:rPr>
            </w:pPr>
            <w:r w:rsidRPr="005E6BEB">
              <w:rPr>
                <w:sz w:val="24"/>
                <w:szCs w:val="24"/>
              </w:rPr>
              <w:t>0,01</w:t>
            </w:r>
          </w:p>
        </w:tc>
        <w:tc>
          <w:tcPr>
            <w:tcW w:w="1180" w:type="dxa"/>
            <w:noWrap/>
            <w:hideMark/>
          </w:tcPr>
          <w:p w:rsidR="005E6BEB" w:rsidRPr="005E6BEB" w:rsidRDefault="005E6BEB" w:rsidP="005E6BEB">
            <w:pPr>
              <w:rPr>
                <w:sz w:val="24"/>
                <w:szCs w:val="24"/>
              </w:rPr>
            </w:pPr>
            <w:r w:rsidRPr="005E6BEB">
              <w:rPr>
                <w:sz w:val="24"/>
                <w:szCs w:val="24"/>
              </w:rPr>
              <w:t>0,00</w:t>
            </w:r>
          </w:p>
        </w:tc>
        <w:tc>
          <w:tcPr>
            <w:tcW w:w="1180" w:type="dxa"/>
            <w:noWrap/>
            <w:hideMark/>
          </w:tcPr>
          <w:p w:rsidR="005E6BEB" w:rsidRPr="005E6BEB" w:rsidRDefault="005E6BEB" w:rsidP="005E6BEB">
            <w:pPr>
              <w:rPr>
                <w:sz w:val="24"/>
                <w:szCs w:val="24"/>
              </w:rPr>
            </w:pPr>
            <w:r w:rsidRPr="005E6BEB">
              <w:rPr>
                <w:sz w:val="24"/>
                <w:szCs w:val="24"/>
              </w:rPr>
              <w:t>0,00</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X5</w:t>
            </w:r>
          </w:p>
        </w:tc>
        <w:tc>
          <w:tcPr>
            <w:tcW w:w="1180" w:type="dxa"/>
            <w:noWrap/>
            <w:hideMark/>
          </w:tcPr>
          <w:p w:rsidR="005E6BEB" w:rsidRPr="005E6BEB" w:rsidRDefault="005E6BEB" w:rsidP="005E6BEB">
            <w:pPr>
              <w:rPr>
                <w:sz w:val="24"/>
                <w:szCs w:val="24"/>
              </w:rPr>
            </w:pPr>
            <w:r w:rsidRPr="005E6BEB">
              <w:rPr>
                <w:sz w:val="24"/>
                <w:szCs w:val="24"/>
              </w:rPr>
              <w:t>1,39</w:t>
            </w:r>
          </w:p>
        </w:tc>
        <w:tc>
          <w:tcPr>
            <w:tcW w:w="1180" w:type="dxa"/>
            <w:noWrap/>
            <w:hideMark/>
          </w:tcPr>
          <w:p w:rsidR="005E6BEB" w:rsidRPr="005E6BEB" w:rsidRDefault="005E6BEB" w:rsidP="005E6BEB">
            <w:pPr>
              <w:rPr>
                <w:sz w:val="24"/>
                <w:szCs w:val="24"/>
              </w:rPr>
            </w:pPr>
            <w:r w:rsidRPr="005E6BEB">
              <w:rPr>
                <w:sz w:val="24"/>
                <w:szCs w:val="24"/>
              </w:rPr>
              <w:t>2,18</w:t>
            </w:r>
          </w:p>
        </w:tc>
        <w:tc>
          <w:tcPr>
            <w:tcW w:w="1180" w:type="dxa"/>
            <w:noWrap/>
            <w:hideMark/>
          </w:tcPr>
          <w:p w:rsidR="005E6BEB" w:rsidRPr="005E6BEB" w:rsidRDefault="005E6BEB" w:rsidP="005E6BEB">
            <w:pPr>
              <w:rPr>
                <w:sz w:val="24"/>
                <w:szCs w:val="24"/>
              </w:rPr>
            </w:pPr>
            <w:r w:rsidRPr="005E6BEB">
              <w:rPr>
                <w:sz w:val="24"/>
                <w:szCs w:val="24"/>
              </w:rPr>
              <w:t>1,92</w:t>
            </w:r>
          </w:p>
        </w:tc>
        <w:tc>
          <w:tcPr>
            <w:tcW w:w="1180" w:type="dxa"/>
            <w:noWrap/>
            <w:hideMark/>
          </w:tcPr>
          <w:p w:rsidR="005E6BEB" w:rsidRPr="005E6BEB" w:rsidRDefault="005E6BEB" w:rsidP="005E6BEB">
            <w:pPr>
              <w:rPr>
                <w:sz w:val="24"/>
                <w:szCs w:val="24"/>
              </w:rPr>
            </w:pPr>
            <w:r w:rsidRPr="005E6BEB">
              <w:rPr>
                <w:sz w:val="24"/>
                <w:szCs w:val="24"/>
              </w:rPr>
              <w:t>2,22</w:t>
            </w:r>
          </w:p>
        </w:tc>
        <w:tc>
          <w:tcPr>
            <w:tcW w:w="1180" w:type="dxa"/>
            <w:noWrap/>
            <w:hideMark/>
          </w:tcPr>
          <w:p w:rsidR="005E6BEB" w:rsidRPr="005E6BEB" w:rsidRDefault="005E6BEB" w:rsidP="005E6BEB">
            <w:pPr>
              <w:rPr>
                <w:sz w:val="24"/>
                <w:szCs w:val="24"/>
              </w:rPr>
            </w:pPr>
            <w:r w:rsidRPr="005E6BEB">
              <w:rPr>
                <w:sz w:val="24"/>
                <w:szCs w:val="24"/>
              </w:rPr>
              <w:t>1,70</w:t>
            </w:r>
          </w:p>
        </w:tc>
      </w:tr>
    </w:tbl>
    <w:p w:rsidR="001C625F" w:rsidRDefault="00AA0312" w:rsidP="00AA0312">
      <w:pPr>
        <w:pStyle w:val="Nadpis6"/>
      </w:pPr>
      <w:bookmarkStart w:id="108" w:name="_Toc440368190"/>
      <w:r>
        <w:t>Tabulka 3-2</w:t>
      </w:r>
      <w:r w:rsidR="00FA4173">
        <w:t>8</w:t>
      </w:r>
      <w:r>
        <w:t xml:space="preserve"> – Výsledky Altmanova Z-skóre</w:t>
      </w:r>
      <w:r w:rsidR="003E1187">
        <w:t xml:space="preserve"> (</w:t>
      </w:r>
      <w:r w:rsidR="00E45461">
        <w:t>Z</w:t>
      </w:r>
      <w:r w:rsidR="003E1187">
        <w:t>droj: vlastní zpracování)</w:t>
      </w:r>
      <w:bookmarkEnd w:id="108"/>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5E6BEB" w:rsidRPr="005E6BEB" w:rsidTr="005E6BEB">
        <w:trPr>
          <w:trHeight w:val="315"/>
        </w:trPr>
        <w:tc>
          <w:tcPr>
            <w:tcW w:w="3720" w:type="dxa"/>
            <w:noWrap/>
            <w:hideMark/>
          </w:tcPr>
          <w:p w:rsidR="005E6BEB" w:rsidRPr="003830DE" w:rsidRDefault="005E6BEB">
            <w:pPr>
              <w:rPr>
                <w:b/>
                <w:sz w:val="24"/>
                <w:szCs w:val="24"/>
              </w:rPr>
            </w:pPr>
            <w:r w:rsidRPr="003830DE">
              <w:rPr>
                <w:b/>
                <w:sz w:val="24"/>
                <w:szCs w:val="24"/>
              </w:rPr>
              <w:t> </w:t>
            </w:r>
          </w:p>
        </w:tc>
        <w:tc>
          <w:tcPr>
            <w:tcW w:w="1180" w:type="dxa"/>
            <w:noWrap/>
            <w:hideMark/>
          </w:tcPr>
          <w:p w:rsidR="005E6BEB" w:rsidRPr="003830DE" w:rsidRDefault="005E6BEB" w:rsidP="005E6BEB">
            <w:pPr>
              <w:rPr>
                <w:b/>
                <w:sz w:val="24"/>
                <w:szCs w:val="24"/>
              </w:rPr>
            </w:pPr>
            <w:r w:rsidRPr="003830DE">
              <w:rPr>
                <w:b/>
                <w:sz w:val="24"/>
                <w:szCs w:val="24"/>
              </w:rPr>
              <w:t>2010</w:t>
            </w:r>
          </w:p>
        </w:tc>
        <w:tc>
          <w:tcPr>
            <w:tcW w:w="1180" w:type="dxa"/>
            <w:noWrap/>
            <w:hideMark/>
          </w:tcPr>
          <w:p w:rsidR="005E6BEB" w:rsidRPr="003830DE" w:rsidRDefault="005E6BEB" w:rsidP="005E6BEB">
            <w:pPr>
              <w:rPr>
                <w:b/>
                <w:sz w:val="24"/>
                <w:szCs w:val="24"/>
              </w:rPr>
            </w:pPr>
            <w:r w:rsidRPr="003830DE">
              <w:rPr>
                <w:b/>
                <w:sz w:val="24"/>
                <w:szCs w:val="24"/>
              </w:rPr>
              <w:t>2011</w:t>
            </w:r>
          </w:p>
        </w:tc>
        <w:tc>
          <w:tcPr>
            <w:tcW w:w="1180" w:type="dxa"/>
            <w:noWrap/>
            <w:hideMark/>
          </w:tcPr>
          <w:p w:rsidR="005E6BEB" w:rsidRPr="003830DE" w:rsidRDefault="005E6BEB" w:rsidP="005E6BEB">
            <w:pPr>
              <w:rPr>
                <w:b/>
                <w:sz w:val="24"/>
                <w:szCs w:val="24"/>
              </w:rPr>
            </w:pPr>
            <w:r w:rsidRPr="003830DE">
              <w:rPr>
                <w:b/>
                <w:sz w:val="24"/>
                <w:szCs w:val="24"/>
              </w:rPr>
              <w:t>2012</w:t>
            </w:r>
          </w:p>
        </w:tc>
        <w:tc>
          <w:tcPr>
            <w:tcW w:w="1180" w:type="dxa"/>
            <w:noWrap/>
            <w:hideMark/>
          </w:tcPr>
          <w:p w:rsidR="005E6BEB" w:rsidRPr="003830DE" w:rsidRDefault="005E6BEB" w:rsidP="005E6BEB">
            <w:pPr>
              <w:rPr>
                <w:b/>
                <w:sz w:val="24"/>
                <w:szCs w:val="24"/>
              </w:rPr>
            </w:pPr>
            <w:r w:rsidRPr="003830DE">
              <w:rPr>
                <w:b/>
                <w:sz w:val="24"/>
                <w:szCs w:val="24"/>
              </w:rPr>
              <w:t>2013</w:t>
            </w:r>
          </w:p>
        </w:tc>
        <w:tc>
          <w:tcPr>
            <w:tcW w:w="1180" w:type="dxa"/>
            <w:noWrap/>
            <w:hideMark/>
          </w:tcPr>
          <w:p w:rsidR="005E6BEB" w:rsidRPr="003830DE" w:rsidRDefault="005E6BEB" w:rsidP="005E6BEB">
            <w:pPr>
              <w:rPr>
                <w:b/>
                <w:sz w:val="24"/>
                <w:szCs w:val="24"/>
              </w:rPr>
            </w:pPr>
            <w:r w:rsidRPr="003830DE">
              <w:rPr>
                <w:b/>
                <w:sz w:val="24"/>
                <w:szCs w:val="24"/>
              </w:rPr>
              <w:t>2014</w:t>
            </w:r>
          </w:p>
        </w:tc>
      </w:tr>
      <w:tr w:rsidR="005E6BEB" w:rsidRPr="005E6BEB" w:rsidTr="005E6BEB">
        <w:trPr>
          <w:trHeight w:val="315"/>
        </w:trPr>
        <w:tc>
          <w:tcPr>
            <w:tcW w:w="3720" w:type="dxa"/>
            <w:noWrap/>
            <w:hideMark/>
          </w:tcPr>
          <w:p w:rsidR="005E6BEB" w:rsidRPr="003830DE" w:rsidRDefault="005E6BEB">
            <w:pPr>
              <w:rPr>
                <w:b/>
                <w:sz w:val="24"/>
                <w:szCs w:val="24"/>
              </w:rPr>
            </w:pPr>
            <w:r w:rsidRPr="003830DE">
              <w:rPr>
                <w:b/>
                <w:sz w:val="24"/>
                <w:szCs w:val="24"/>
              </w:rPr>
              <w:t>Altmanovo Z-skóre</w:t>
            </w:r>
          </w:p>
        </w:tc>
        <w:tc>
          <w:tcPr>
            <w:tcW w:w="1180" w:type="dxa"/>
            <w:noWrap/>
            <w:hideMark/>
          </w:tcPr>
          <w:p w:rsidR="005E6BEB" w:rsidRPr="003830DE" w:rsidRDefault="005E6BEB" w:rsidP="005E6BEB">
            <w:pPr>
              <w:rPr>
                <w:sz w:val="24"/>
                <w:szCs w:val="24"/>
              </w:rPr>
            </w:pPr>
            <w:r w:rsidRPr="003830DE">
              <w:rPr>
                <w:sz w:val="24"/>
                <w:szCs w:val="24"/>
              </w:rPr>
              <w:t>2,12</w:t>
            </w:r>
          </w:p>
        </w:tc>
        <w:tc>
          <w:tcPr>
            <w:tcW w:w="1180" w:type="dxa"/>
            <w:noWrap/>
            <w:hideMark/>
          </w:tcPr>
          <w:p w:rsidR="005E6BEB" w:rsidRPr="003830DE" w:rsidRDefault="005E6BEB" w:rsidP="005E6BEB">
            <w:pPr>
              <w:rPr>
                <w:sz w:val="24"/>
                <w:szCs w:val="24"/>
              </w:rPr>
            </w:pPr>
            <w:r w:rsidRPr="003830DE">
              <w:rPr>
                <w:sz w:val="24"/>
                <w:szCs w:val="24"/>
              </w:rPr>
              <w:t>3,85</w:t>
            </w:r>
          </w:p>
        </w:tc>
        <w:tc>
          <w:tcPr>
            <w:tcW w:w="1180" w:type="dxa"/>
            <w:noWrap/>
            <w:hideMark/>
          </w:tcPr>
          <w:p w:rsidR="005E6BEB" w:rsidRPr="003830DE" w:rsidRDefault="005E6BEB" w:rsidP="005E6BEB">
            <w:pPr>
              <w:rPr>
                <w:sz w:val="24"/>
                <w:szCs w:val="24"/>
              </w:rPr>
            </w:pPr>
            <w:r w:rsidRPr="003830DE">
              <w:rPr>
                <w:sz w:val="24"/>
                <w:szCs w:val="24"/>
              </w:rPr>
              <w:t>3,51</w:t>
            </w:r>
          </w:p>
        </w:tc>
        <w:tc>
          <w:tcPr>
            <w:tcW w:w="1180" w:type="dxa"/>
            <w:noWrap/>
            <w:hideMark/>
          </w:tcPr>
          <w:p w:rsidR="005E6BEB" w:rsidRPr="003830DE" w:rsidRDefault="005E6BEB" w:rsidP="005E6BEB">
            <w:pPr>
              <w:rPr>
                <w:sz w:val="24"/>
                <w:szCs w:val="24"/>
              </w:rPr>
            </w:pPr>
            <w:r w:rsidRPr="003830DE">
              <w:rPr>
                <w:sz w:val="24"/>
                <w:szCs w:val="24"/>
              </w:rPr>
              <w:t>3,34</w:t>
            </w:r>
          </w:p>
        </w:tc>
        <w:tc>
          <w:tcPr>
            <w:tcW w:w="1180" w:type="dxa"/>
            <w:noWrap/>
            <w:hideMark/>
          </w:tcPr>
          <w:p w:rsidR="005E6BEB" w:rsidRPr="003830DE" w:rsidRDefault="005E6BEB" w:rsidP="005E6BEB">
            <w:pPr>
              <w:rPr>
                <w:sz w:val="24"/>
                <w:szCs w:val="24"/>
              </w:rPr>
            </w:pPr>
            <w:r w:rsidRPr="003830DE">
              <w:rPr>
                <w:sz w:val="24"/>
                <w:szCs w:val="24"/>
              </w:rPr>
              <w:t>2,98</w:t>
            </w:r>
          </w:p>
        </w:tc>
      </w:tr>
    </w:tbl>
    <w:p w:rsidR="005E6BEB" w:rsidRDefault="005E6BEB" w:rsidP="001C625F"/>
    <w:p w:rsidR="00D53A11" w:rsidRDefault="00D53A11" w:rsidP="001C625F">
      <w:r>
        <w:t xml:space="preserve">Z výsledků Z-skóre vyplývá, že v roce 2010, kdy je výsledek 2,12 se </w:t>
      </w:r>
      <w:r w:rsidR="00A11734">
        <w:t>společnost</w:t>
      </w:r>
      <w:r>
        <w:t xml:space="preserve"> nachází v tzv. „šedé zóně“. Ta je definována intervalem od 1,2 do 2,9. </w:t>
      </w:r>
      <w:r w:rsidR="00F75306">
        <w:t xml:space="preserve">„Šedá zóna“ značí, že podnik může mít určité finanční těžkosti, které by ale neměly ohrozit jeho existenci. Hodnoty koeficientu X4 jsou </w:t>
      </w:r>
      <w:r w:rsidR="00A11734">
        <w:t>velmi</w:t>
      </w:r>
      <w:r w:rsidR="00F75306">
        <w:t xml:space="preserve"> nízké z důvodu, že firma má minimální základní kapitál, který byl v době vzniku požadován, který nebyl v průběhu let navyšován. Výsledky indexu X5 jsou závislé především na tržbách, proto jejich trend víceméně kopíruje vývojovou křivku tržeb. </w:t>
      </w:r>
      <w:r>
        <w:t xml:space="preserve">Pokud jsou výsledky Altmanova bankrotního modelu pod hodnotou 1,2, je velmi pravděpodobné, že se zkoumaná společnost nachází ve finanční situaci, která </w:t>
      </w:r>
      <w:r w:rsidR="00F75306">
        <w:t>může ohrozit její samotné fungování.</w:t>
      </w:r>
    </w:p>
    <w:p w:rsidR="0017426E" w:rsidRDefault="00F75306" w:rsidP="001C625F">
      <w:r>
        <w:t>Nejlepší výsledek je dosažen v roce 2011, konkrétně 3,85, v dalších letech Z-sk</w:t>
      </w:r>
      <w:r w:rsidR="0017426E">
        <w:t>óre víceméně rovnoměrně klesá až na hodnotu 2,98 v období roku 2014. V posledních čtyřech sledovaných letech se tedy podnik nachází v silné finanční situaci, ve které by ho neměly potkat finanční potíže a není ani pravděpodobné, že podnik mohou bezprostředně ohrozit běžné výkyvy hospodářského cyklu.</w:t>
      </w:r>
    </w:p>
    <w:p w:rsidR="00E90D06" w:rsidRDefault="00E90D06" w:rsidP="00E90D06">
      <w:pPr>
        <w:pStyle w:val="Obrzek"/>
      </w:pPr>
      <w:r w:rsidRPr="0017426E">
        <w:rPr>
          <w:noProof/>
          <w:lang w:eastAsia="cs-CZ"/>
        </w:rPr>
        <w:lastRenderedPageBreak/>
        <w:drawing>
          <wp:inline distT="0" distB="0" distL="0" distR="0" wp14:anchorId="601440FF" wp14:editId="040E4F22">
            <wp:extent cx="4572000" cy="2743200"/>
            <wp:effectExtent l="19050" t="0" r="1905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7426E" w:rsidRDefault="0017426E" w:rsidP="0017426E">
      <w:pPr>
        <w:pStyle w:val="Nadpis5"/>
      </w:pPr>
      <w:bookmarkStart w:id="109" w:name="_Toc440368294"/>
      <w:r>
        <w:t>Graf 3-1</w:t>
      </w:r>
      <w:r w:rsidR="0004769D">
        <w:t>8</w:t>
      </w:r>
      <w:r>
        <w:t xml:space="preserve"> – </w:t>
      </w:r>
      <w:r w:rsidR="00A11734">
        <w:t>Altmanovo</w:t>
      </w:r>
      <w:r>
        <w:t xml:space="preserve"> Z-skóre</w:t>
      </w:r>
      <w:r w:rsidR="003E1187">
        <w:t xml:space="preserve"> (</w:t>
      </w:r>
      <w:r w:rsidR="00E45461">
        <w:t>Z</w:t>
      </w:r>
      <w:r w:rsidR="003E1187">
        <w:t>droj: vlastní zpracování)</w:t>
      </w:r>
      <w:bookmarkEnd w:id="109"/>
    </w:p>
    <w:p w:rsidR="009546BC" w:rsidRDefault="009546BC" w:rsidP="009546BC">
      <w:pPr>
        <w:pStyle w:val="Nadpis3"/>
      </w:pPr>
      <w:bookmarkStart w:id="110" w:name="_Toc441225221"/>
      <w:r>
        <w:t>3.</w:t>
      </w:r>
      <w:r w:rsidR="002854B0">
        <w:t>7</w:t>
      </w:r>
      <w:r>
        <w:t xml:space="preserve">.2 Index </w:t>
      </w:r>
      <w:r w:rsidR="005E6BEB">
        <w:t>důvěryhodnosti IN05</w:t>
      </w:r>
      <w:bookmarkEnd w:id="110"/>
    </w:p>
    <w:p w:rsidR="00F318AB" w:rsidRDefault="00FC6372" w:rsidP="00F318AB">
      <w:r>
        <w:t>Index důvěryhodnosti českého podniku je bankrotní model přizp</w:t>
      </w:r>
      <w:r w:rsidR="00A30B0F">
        <w:t>ůsoben přímo na české podmínky, kdy dokáže předpovědět platební neschopnost v 70 % případů.</w:t>
      </w:r>
    </w:p>
    <w:p w:rsidR="00AA0312" w:rsidRPr="00F318AB" w:rsidRDefault="00AA0312" w:rsidP="00AA0312">
      <w:pPr>
        <w:pStyle w:val="Nadpis6"/>
      </w:pPr>
      <w:bookmarkStart w:id="111" w:name="_Toc440368191"/>
      <w:r>
        <w:t>Tabulka 3-2</w:t>
      </w:r>
      <w:r w:rsidR="00FA4173">
        <w:t>9</w:t>
      </w:r>
      <w:r>
        <w:t xml:space="preserve"> – Koeficienty Indexu důvěryhodnosti IN05</w:t>
      </w:r>
      <w:r w:rsidR="003E1187">
        <w:t xml:space="preserve"> (</w:t>
      </w:r>
      <w:r w:rsidR="00E45461">
        <w:t>Z</w:t>
      </w:r>
      <w:r w:rsidR="003E1187">
        <w:t>droj: vlastní zpracování)</w:t>
      </w:r>
      <w:bookmarkEnd w:id="111"/>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5E6BEB" w:rsidRPr="005E6BEB" w:rsidTr="005E6BEB">
        <w:trPr>
          <w:trHeight w:val="300"/>
        </w:trPr>
        <w:tc>
          <w:tcPr>
            <w:tcW w:w="3720" w:type="dxa"/>
            <w:noWrap/>
            <w:hideMark/>
          </w:tcPr>
          <w:p w:rsidR="005E6BEB" w:rsidRPr="003830DE" w:rsidRDefault="00A30B0F">
            <w:pPr>
              <w:rPr>
                <w:b/>
                <w:sz w:val="24"/>
                <w:szCs w:val="24"/>
              </w:rPr>
            </w:pPr>
            <w:r w:rsidRPr="003830DE">
              <w:rPr>
                <w:b/>
                <w:sz w:val="24"/>
                <w:szCs w:val="24"/>
              </w:rPr>
              <w:t>Index</w:t>
            </w:r>
            <w:r w:rsidR="005E6BEB" w:rsidRPr="003830DE">
              <w:rPr>
                <w:b/>
                <w:sz w:val="24"/>
                <w:szCs w:val="24"/>
              </w:rPr>
              <w:t>y</w:t>
            </w:r>
          </w:p>
        </w:tc>
        <w:tc>
          <w:tcPr>
            <w:tcW w:w="1180" w:type="dxa"/>
            <w:noWrap/>
            <w:hideMark/>
          </w:tcPr>
          <w:p w:rsidR="005E6BEB" w:rsidRPr="003830DE" w:rsidRDefault="005E6BEB" w:rsidP="005E6BEB">
            <w:pPr>
              <w:rPr>
                <w:b/>
                <w:sz w:val="24"/>
                <w:szCs w:val="24"/>
              </w:rPr>
            </w:pPr>
            <w:r w:rsidRPr="003830DE">
              <w:rPr>
                <w:b/>
                <w:sz w:val="24"/>
                <w:szCs w:val="24"/>
              </w:rPr>
              <w:t>2010</w:t>
            </w:r>
          </w:p>
        </w:tc>
        <w:tc>
          <w:tcPr>
            <w:tcW w:w="1180" w:type="dxa"/>
            <w:noWrap/>
            <w:hideMark/>
          </w:tcPr>
          <w:p w:rsidR="005E6BEB" w:rsidRPr="003830DE" w:rsidRDefault="005E6BEB" w:rsidP="005E6BEB">
            <w:pPr>
              <w:rPr>
                <w:b/>
                <w:sz w:val="24"/>
                <w:szCs w:val="24"/>
              </w:rPr>
            </w:pPr>
            <w:r w:rsidRPr="003830DE">
              <w:rPr>
                <w:b/>
                <w:sz w:val="24"/>
                <w:szCs w:val="24"/>
              </w:rPr>
              <w:t>2011</w:t>
            </w:r>
          </w:p>
        </w:tc>
        <w:tc>
          <w:tcPr>
            <w:tcW w:w="1180" w:type="dxa"/>
            <w:noWrap/>
            <w:hideMark/>
          </w:tcPr>
          <w:p w:rsidR="005E6BEB" w:rsidRPr="003830DE" w:rsidRDefault="005E6BEB" w:rsidP="005E6BEB">
            <w:pPr>
              <w:rPr>
                <w:b/>
                <w:sz w:val="24"/>
                <w:szCs w:val="24"/>
              </w:rPr>
            </w:pPr>
            <w:r w:rsidRPr="003830DE">
              <w:rPr>
                <w:b/>
                <w:sz w:val="24"/>
                <w:szCs w:val="24"/>
              </w:rPr>
              <w:t>2012</w:t>
            </w:r>
          </w:p>
        </w:tc>
        <w:tc>
          <w:tcPr>
            <w:tcW w:w="1180" w:type="dxa"/>
            <w:noWrap/>
            <w:hideMark/>
          </w:tcPr>
          <w:p w:rsidR="005E6BEB" w:rsidRPr="003830DE" w:rsidRDefault="005E6BEB" w:rsidP="005E6BEB">
            <w:pPr>
              <w:rPr>
                <w:b/>
                <w:sz w:val="24"/>
                <w:szCs w:val="24"/>
              </w:rPr>
            </w:pPr>
            <w:r w:rsidRPr="003830DE">
              <w:rPr>
                <w:b/>
                <w:sz w:val="24"/>
                <w:szCs w:val="24"/>
              </w:rPr>
              <w:t>2013</w:t>
            </w:r>
          </w:p>
        </w:tc>
        <w:tc>
          <w:tcPr>
            <w:tcW w:w="1180" w:type="dxa"/>
            <w:noWrap/>
            <w:hideMark/>
          </w:tcPr>
          <w:p w:rsidR="005E6BEB" w:rsidRPr="003830DE" w:rsidRDefault="005E6BEB" w:rsidP="005E6BEB">
            <w:pPr>
              <w:rPr>
                <w:b/>
                <w:sz w:val="24"/>
                <w:szCs w:val="24"/>
              </w:rPr>
            </w:pPr>
            <w:r w:rsidRPr="003830DE">
              <w:rPr>
                <w:b/>
                <w:sz w:val="24"/>
                <w:szCs w:val="24"/>
              </w:rPr>
              <w:t>2014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X1</w:t>
            </w:r>
          </w:p>
        </w:tc>
        <w:tc>
          <w:tcPr>
            <w:tcW w:w="1180" w:type="dxa"/>
            <w:noWrap/>
            <w:hideMark/>
          </w:tcPr>
          <w:p w:rsidR="005E6BEB" w:rsidRPr="005E6BEB" w:rsidRDefault="005E6BEB" w:rsidP="005E6BEB">
            <w:pPr>
              <w:rPr>
                <w:sz w:val="24"/>
                <w:szCs w:val="24"/>
              </w:rPr>
            </w:pPr>
            <w:r w:rsidRPr="005E6BEB">
              <w:rPr>
                <w:sz w:val="24"/>
                <w:szCs w:val="24"/>
              </w:rPr>
              <w:t>1,92</w:t>
            </w:r>
          </w:p>
        </w:tc>
        <w:tc>
          <w:tcPr>
            <w:tcW w:w="1180" w:type="dxa"/>
            <w:noWrap/>
            <w:hideMark/>
          </w:tcPr>
          <w:p w:rsidR="005E6BEB" w:rsidRPr="005E6BEB" w:rsidRDefault="005E6BEB" w:rsidP="005E6BEB">
            <w:pPr>
              <w:rPr>
                <w:sz w:val="24"/>
                <w:szCs w:val="24"/>
              </w:rPr>
            </w:pPr>
            <w:r w:rsidRPr="005E6BEB">
              <w:rPr>
                <w:sz w:val="24"/>
                <w:szCs w:val="24"/>
              </w:rPr>
              <w:t>4,35</w:t>
            </w:r>
          </w:p>
        </w:tc>
        <w:tc>
          <w:tcPr>
            <w:tcW w:w="1180" w:type="dxa"/>
            <w:noWrap/>
            <w:hideMark/>
          </w:tcPr>
          <w:p w:rsidR="005E6BEB" w:rsidRPr="005E6BEB" w:rsidRDefault="005E6BEB" w:rsidP="005E6BEB">
            <w:pPr>
              <w:rPr>
                <w:sz w:val="24"/>
                <w:szCs w:val="24"/>
              </w:rPr>
            </w:pPr>
            <w:r w:rsidRPr="005E6BEB">
              <w:rPr>
                <w:sz w:val="24"/>
                <w:szCs w:val="24"/>
              </w:rPr>
              <w:t>2,92</w:t>
            </w:r>
          </w:p>
        </w:tc>
        <w:tc>
          <w:tcPr>
            <w:tcW w:w="1180" w:type="dxa"/>
            <w:noWrap/>
            <w:hideMark/>
          </w:tcPr>
          <w:p w:rsidR="005E6BEB" w:rsidRPr="005E6BEB" w:rsidRDefault="005E6BEB" w:rsidP="005E6BEB">
            <w:pPr>
              <w:rPr>
                <w:sz w:val="24"/>
                <w:szCs w:val="24"/>
              </w:rPr>
            </w:pPr>
            <w:r w:rsidRPr="005E6BEB">
              <w:rPr>
                <w:sz w:val="24"/>
                <w:szCs w:val="24"/>
              </w:rPr>
              <w:t>2,45</w:t>
            </w:r>
          </w:p>
        </w:tc>
        <w:tc>
          <w:tcPr>
            <w:tcW w:w="1180" w:type="dxa"/>
            <w:noWrap/>
            <w:hideMark/>
          </w:tcPr>
          <w:p w:rsidR="005E6BEB" w:rsidRPr="005E6BEB" w:rsidRDefault="005E6BEB" w:rsidP="005E6BEB">
            <w:pPr>
              <w:rPr>
                <w:sz w:val="24"/>
                <w:szCs w:val="24"/>
              </w:rPr>
            </w:pPr>
            <w:r w:rsidRPr="005E6BEB">
              <w:rPr>
                <w:sz w:val="24"/>
                <w:szCs w:val="24"/>
              </w:rPr>
              <w:t>2,75</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X2</w:t>
            </w:r>
          </w:p>
        </w:tc>
        <w:tc>
          <w:tcPr>
            <w:tcW w:w="1180" w:type="dxa"/>
            <w:noWrap/>
            <w:hideMark/>
          </w:tcPr>
          <w:p w:rsidR="005E6BEB" w:rsidRPr="005E6BEB" w:rsidRDefault="005E6BEB" w:rsidP="005E6BEB">
            <w:pPr>
              <w:rPr>
                <w:sz w:val="24"/>
                <w:szCs w:val="24"/>
              </w:rPr>
            </w:pPr>
            <w:r w:rsidRPr="005E6BEB">
              <w:rPr>
                <w:sz w:val="24"/>
                <w:szCs w:val="24"/>
              </w:rPr>
              <w:t>35,22</w:t>
            </w:r>
          </w:p>
        </w:tc>
        <w:tc>
          <w:tcPr>
            <w:tcW w:w="1180" w:type="dxa"/>
            <w:noWrap/>
            <w:hideMark/>
          </w:tcPr>
          <w:p w:rsidR="005E6BEB" w:rsidRPr="005E6BEB" w:rsidRDefault="005E6BEB" w:rsidP="005E6BEB">
            <w:pPr>
              <w:rPr>
                <w:sz w:val="24"/>
                <w:szCs w:val="24"/>
              </w:rPr>
            </w:pPr>
            <w:r w:rsidRPr="005E6BEB">
              <w:rPr>
                <w:sz w:val="24"/>
                <w:szCs w:val="24"/>
              </w:rPr>
              <w:t>159,83</w:t>
            </w:r>
          </w:p>
        </w:tc>
        <w:tc>
          <w:tcPr>
            <w:tcW w:w="1180" w:type="dxa"/>
            <w:noWrap/>
            <w:hideMark/>
          </w:tcPr>
          <w:p w:rsidR="005E6BEB" w:rsidRPr="005E6BEB" w:rsidRDefault="005E6BEB" w:rsidP="005E6BEB">
            <w:pPr>
              <w:rPr>
                <w:sz w:val="24"/>
                <w:szCs w:val="24"/>
              </w:rPr>
            </w:pPr>
            <w:r w:rsidRPr="005E6BEB">
              <w:rPr>
                <w:sz w:val="24"/>
                <w:szCs w:val="24"/>
              </w:rPr>
              <w:t>594,34</w:t>
            </w:r>
          </w:p>
        </w:tc>
        <w:tc>
          <w:tcPr>
            <w:tcW w:w="1180" w:type="dxa"/>
            <w:noWrap/>
            <w:hideMark/>
          </w:tcPr>
          <w:p w:rsidR="005E6BEB" w:rsidRPr="005E6BEB" w:rsidRDefault="005E6BEB" w:rsidP="005E6BEB">
            <w:pPr>
              <w:rPr>
                <w:sz w:val="24"/>
                <w:szCs w:val="24"/>
              </w:rPr>
            </w:pPr>
            <w:r w:rsidRPr="005E6BEB">
              <w:rPr>
                <w:sz w:val="24"/>
                <w:szCs w:val="24"/>
              </w:rPr>
              <w:t>116,01</w:t>
            </w:r>
          </w:p>
        </w:tc>
        <w:tc>
          <w:tcPr>
            <w:tcW w:w="1180" w:type="dxa"/>
            <w:noWrap/>
            <w:hideMark/>
          </w:tcPr>
          <w:p w:rsidR="005E6BEB" w:rsidRPr="005E6BEB" w:rsidRDefault="005E6BEB" w:rsidP="005E6BEB">
            <w:pPr>
              <w:rPr>
                <w:sz w:val="24"/>
                <w:szCs w:val="24"/>
              </w:rPr>
            </w:pPr>
            <w:r w:rsidRPr="005E6BEB">
              <w:rPr>
                <w:sz w:val="24"/>
                <w:szCs w:val="24"/>
              </w:rPr>
              <w:t>297,51</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X3</w:t>
            </w:r>
          </w:p>
        </w:tc>
        <w:tc>
          <w:tcPr>
            <w:tcW w:w="1180" w:type="dxa"/>
            <w:noWrap/>
            <w:hideMark/>
          </w:tcPr>
          <w:p w:rsidR="005E6BEB" w:rsidRPr="005E6BEB" w:rsidRDefault="005E6BEB" w:rsidP="005E6BEB">
            <w:pPr>
              <w:rPr>
                <w:sz w:val="24"/>
                <w:szCs w:val="24"/>
              </w:rPr>
            </w:pPr>
            <w:r w:rsidRPr="005E6BEB">
              <w:rPr>
                <w:sz w:val="24"/>
                <w:szCs w:val="24"/>
              </w:rPr>
              <w:t>0,09</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0,12</w:t>
            </w:r>
          </w:p>
        </w:tc>
        <w:tc>
          <w:tcPr>
            <w:tcW w:w="1180" w:type="dxa"/>
            <w:noWrap/>
            <w:hideMark/>
          </w:tcPr>
          <w:p w:rsidR="005E6BEB" w:rsidRPr="005E6BEB" w:rsidRDefault="005E6BEB" w:rsidP="005E6BEB">
            <w:pPr>
              <w:rPr>
                <w:sz w:val="24"/>
                <w:szCs w:val="24"/>
              </w:rPr>
            </w:pPr>
            <w:r w:rsidRPr="005E6BEB">
              <w:rPr>
                <w:sz w:val="24"/>
                <w:szCs w:val="24"/>
              </w:rPr>
              <w:t>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X4</w:t>
            </w:r>
          </w:p>
        </w:tc>
        <w:tc>
          <w:tcPr>
            <w:tcW w:w="1180" w:type="dxa"/>
            <w:noWrap/>
            <w:hideMark/>
          </w:tcPr>
          <w:p w:rsidR="005E6BEB" w:rsidRPr="005E6BEB" w:rsidRDefault="005E6BEB" w:rsidP="005E6BEB">
            <w:pPr>
              <w:rPr>
                <w:sz w:val="24"/>
                <w:szCs w:val="24"/>
              </w:rPr>
            </w:pPr>
            <w:r w:rsidRPr="005E6BEB">
              <w:rPr>
                <w:sz w:val="24"/>
                <w:szCs w:val="24"/>
              </w:rPr>
              <w:t>1,39</w:t>
            </w:r>
          </w:p>
        </w:tc>
        <w:tc>
          <w:tcPr>
            <w:tcW w:w="1180" w:type="dxa"/>
            <w:noWrap/>
            <w:hideMark/>
          </w:tcPr>
          <w:p w:rsidR="005E6BEB" w:rsidRPr="005E6BEB" w:rsidRDefault="005E6BEB" w:rsidP="005E6BEB">
            <w:pPr>
              <w:rPr>
                <w:sz w:val="24"/>
                <w:szCs w:val="24"/>
              </w:rPr>
            </w:pPr>
            <w:r w:rsidRPr="005E6BEB">
              <w:rPr>
                <w:sz w:val="24"/>
                <w:szCs w:val="24"/>
              </w:rPr>
              <w:t>2,18</w:t>
            </w:r>
          </w:p>
        </w:tc>
        <w:tc>
          <w:tcPr>
            <w:tcW w:w="1180" w:type="dxa"/>
            <w:noWrap/>
            <w:hideMark/>
          </w:tcPr>
          <w:p w:rsidR="005E6BEB" w:rsidRPr="005E6BEB" w:rsidRDefault="005E6BEB" w:rsidP="005E6BEB">
            <w:pPr>
              <w:rPr>
                <w:sz w:val="24"/>
                <w:szCs w:val="24"/>
              </w:rPr>
            </w:pPr>
            <w:r w:rsidRPr="005E6BEB">
              <w:rPr>
                <w:sz w:val="24"/>
                <w:szCs w:val="24"/>
              </w:rPr>
              <w:t>1,92</w:t>
            </w:r>
          </w:p>
        </w:tc>
        <w:tc>
          <w:tcPr>
            <w:tcW w:w="1180" w:type="dxa"/>
            <w:noWrap/>
            <w:hideMark/>
          </w:tcPr>
          <w:p w:rsidR="005E6BEB" w:rsidRPr="005E6BEB" w:rsidRDefault="005E6BEB" w:rsidP="005E6BEB">
            <w:pPr>
              <w:rPr>
                <w:sz w:val="24"/>
                <w:szCs w:val="24"/>
              </w:rPr>
            </w:pPr>
            <w:r w:rsidRPr="005E6BEB">
              <w:rPr>
                <w:sz w:val="24"/>
                <w:szCs w:val="24"/>
              </w:rPr>
              <w:t>2,22</w:t>
            </w:r>
          </w:p>
        </w:tc>
        <w:tc>
          <w:tcPr>
            <w:tcW w:w="1180" w:type="dxa"/>
            <w:noWrap/>
            <w:hideMark/>
          </w:tcPr>
          <w:p w:rsidR="005E6BEB" w:rsidRPr="005E6BEB" w:rsidRDefault="005E6BEB" w:rsidP="005E6BEB">
            <w:pPr>
              <w:rPr>
                <w:sz w:val="24"/>
                <w:szCs w:val="24"/>
              </w:rPr>
            </w:pPr>
            <w:r w:rsidRPr="005E6BEB">
              <w:rPr>
                <w:sz w:val="24"/>
                <w:szCs w:val="24"/>
              </w:rPr>
              <w:t>1,70</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X5</w:t>
            </w:r>
          </w:p>
        </w:tc>
        <w:tc>
          <w:tcPr>
            <w:tcW w:w="1180" w:type="dxa"/>
            <w:noWrap/>
            <w:hideMark/>
          </w:tcPr>
          <w:p w:rsidR="005E6BEB" w:rsidRPr="005E6BEB" w:rsidRDefault="005E6BEB" w:rsidP="005E6BEB">
            <w:pPr>
              <w:rPr>
                <w:sz w:val="24"/>
                <w:szCs w:val="24"/>
              </w:rPr>
            </w:pPr>
            <w:r w:rsidRPr="005E6BEB">
              <w:rPr>
                <w:sz w:val="24"/>
                <w:szCs w:val="24"/>
              </w:rPr>
              <w:t>1,35</w:t>
            </w:r>
          </w:p>
        </w:tc>
        <w:tc>
          <w:tcPr>
            <w:tcW w:w="1180" w:type="dxa"/>
            <w:noWrap/>
            <w:hideMark/>
          </w:tcPr>
          <w:p w:rsidR="005E6BEB" w:rsidRPr="005E6BEB" w:rsidRDefault="005E6BEB" w:rsidP="005E6BEB">
            <w:pPr>
              <w:rPr>
                <w:sz w:val="24"/>
                <w:szCs w:val="24"/>
              </w:rPr>
            </w:pPr>
            <w:r w:rsidRPr="005E6BEB">
              <w:rPr>
                <w:sz w:val="24"/>
                <w:szCs w:val="24"/>
              </w:rPr>
              <w:t>3,10</w:t>
            </w:r>
          </w:p>
        </w:tc>
        <w:tc>
          <w:tcPr>
            <w:tcW w:w="1180" w:type="dxa"/>
            <w:noWrap/>
            <w:hideMark/>
          </w:tcPr>
          <w:p w:rsidR="005E6BEB" w:rsidRPr="005E6BEB" w:rsidRDefault="005E6BEB" w:rsidP="005E6BEB">
            <w:pPr>
              <w:rPr>
                <w:sz w:val="24"/>
                <w:szCs w:val="24"/>
              </w:rPr>
            </w:pPr>
            <w:r w:rsidRPr="005E6BEB">
              <w:rPr>
                <w:sz w:val="24"/>
                <w:szCs w:val="24"/>
              </w:rPr>
              <w:t>2,49</w:t>
            </w:r>
          </w:p>
        </w:tc>
        <w:tc>
          <w:tcPr>
            <w:tcW w:w="1180" w:type="dxa"/>
            <w:noWrap/>
            <w:hideMark/>
          </w:tcPr>
          <w:p w:rsidR="005E6BEB" w:rsidRPr="005E6BEB" w:rsidRDefault="005E6BEB" w:rsidP="005E6BEB">
            <w:pPr>
              <w:rPr>
                <w:sz w:val="24"/>
                <w:szCs w:val="24"/>
              </w:rPr>
            </w:pPr>
            <w:r w:rsidRPr="005E6BEB">
              <w:rPr>
                <w:sz w:val="24"/>
                <w:szCs w:val="24"/>
              </w:rPr>
              <w:t>2,07</w:t>
            </w:r>
          </w:p>
        </w:tc>
        <w:tc>
          <w:tcPr>
            <w:tcW w:w="1180" w:type="dxa"/>
            <w:noWrap/>
            <w:hideMark/>
          </w:tcPr>
          <w:p w:rsidR="005E6BEB" w:rsidRPr="005E6BEB" w:rsidRDefault="005E6BEB" w:rsidP="005E6BEB">
            <w:pPr>
              <w:rPr>
                <w:sz w:val="24"/>
                <w:szCs w:val="24"/>
              </w:rPr>
            </w:pPr>
            <w:r w:rsidRPr="005E6BEB">
              <w:rPr>
                <w:sz w:val="24"/>
                <w:szCs w:val="24"/>
              </w:rPr>
              <w:t>2,22</w:t>
            </w:r>
          </w:p>
        </w:tc>
      </w:tr>
    </w:tbl>
    <w:p w:rsidR="00C71A1A" w:rsidRDefault="00C71A1A" w:rsidP="005E6BEB"/>
    <w:p w:rsidR="00A30B0F" w:rsidRDefault="00C71A1A" w:rsidP="005E6BEB">
      <w:r>
        <w:t>Stejně jako u předchozího Altmanova Z-skóre, i u indexu důvěryhodnosti IN05 rozlišujeme tři pásma. Vážné finanční problémy a platební neschopnost indikují výsledky pod číslo 0,9. V rozmezí 0,9 až 1,6 se jedná opět o tzv. „šedou zónu“, ve které je potřeba výsledky dále analyzovat. Hodnoty vyšší, než 1,6 sig</w:t>
      </w:r>
      <w:r w:rsidR="00FE52A2">
        <w:t>nalizují silnou finanční pozici.</w:t>
      </w:r>
    </w:p>
    <w:p w:rsidR="00AA0312" w:rsidRDefault="00AA0312" w:rsidP="00AA0312">
      <w:pPr>
        <w:pStyle w:val="Nadpis6"/>
      </w:pPr>
      <w:bookmarkStart w:id="112" w:name="_Toc440368192"/>
      <w:r>
        <w:t>Tabulka 3-</w:t>
      </w:r>
      <w:r w:rsidR="00FA4173">
        <w:t>30</w:t>
      </w:r>
      <w:r>
        <w:t xml:space="preserve"> – Výsledky Indexu důvěryhodnosti IN05</w:t>
      </w:r>
      <w:r w:rsidR="003E1187">
        <w:t xml:space="preserve"> (</w:t>
      </w:r>
      <w:r w:rsidR="00E45461">
        <w:t>Z</w:t>
      </w:r>
      <w:r w:rsidR="003E1187">
        <w:t>droj: vlastní zpracování)</w:t>
      </w:r>
      <w:bookmarkEnd w:id="112"/>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5E6BEB" w:rsidRPr="005E6BEB" w:rsidTr="00C71A1A">
        <w:trPr>
          <w:trHeight w:val="300"/>
        </w:trPr>
        <w:tc>
          <w:tcPr>
            <w:tcW w:w="3340" w:type="dxa"/>
            <w:noWrap/>
            <w:hideMark/>
          </w:tcPr>
          <w:p w:rsidR="005E6BEB" w:rsidRPr="005E6BEB" w:rsidRDefault="005E6BEB">
            <w:pPr>
              <w:rPr>
                <w:sz w:val="24"/>
                <w:szCs w:val="24"/>
              </w:rPr>
            </w:pPr>
            <w:r w:rsidRPr="005E6BEB">
              <w:rPr>
                <w:sz w:val="24"/>
                <w:szCs w:val="24"/>
              </w:rPr>
              <w:t> </w:t>
            </w:r>
          </w:p>
        </w:tc>
        <w:tc>
          <w:tcPr>
            <w:tcW w:w="1075" w:type="dxa"/>
            <w:noWrap/>
            <w:hideMark/>
          </w:tcPr>
          <w:p w:rsidR="005E6BEB" w:rsidRPr="003830DE" w:rsidRDefault="005E6BEB" w:rsidP="005E6BEB">
            <w:pPr>
              <w:rPr>
                <w:b/>
                <w:sz w:val="24"/>
                <w:szCs w:val="24"/>
              </w:rPr>
            </w:pPr>
            <w:r w:rsidRPr="003830DE">
              <w:rPr>
                <w:b/>
                <w:sz w:val="24"/>
                <w:szCs w:val="24"/>
              </w:rPr>
              <w:t>2010</w:t>
            </w:r>
          </w:p>
        </w:tc>
        <w:tc>
          <w:tcPr>
            <w:tcW w:w="1076" w:type="dxa"/>
            <w:noWrap/>
            <w:hideMark/>
          </w:tcPr>
          <w:p w:rsidR="005E6BEB" w:rsidRPr="003830DE" w:rsidRDefault="005E6BEB" w:rsidP="005E6BEB">
            <w:pPr>
              <w:rPr>
                <w:b/>
                <w:sz w:val="24"/>
                <w:szCs w:val="24"/>
              </w:rPr>
            </w:pPr>
            <w:r w:rsidRPr="003830DE">
              <w:rPr>
                <w:b/>
                <w:sz w:val="24"/>
                <w:szCs w:val="24"/>
              </w:rPr>
              <w:t>2011</w:t>
            </w:r>
          </w:p>
        </w:tc>
        <w:tc>
          <w:tcPr>
            <w:tcW w:w="1076" w:type="dxa"/>
            <w:noWrap/>
            <w:hideMark/>
          </w:tcPr>
          <w:p w:rsidR="005E6BEB" w:rsidRPr="003830DE" w:rsidRDefault="005E6BEB" w:rsidP="005E6BEB">
            <w:pPr>
              <w:rPr>
                <w:b/>
                <w:sz w:val="24"/>
                <w:szCs w:val="24"/>
              </w:rPr>
            </w:pPr>
            <w:r w:rsidRPr="003830DE">
              <w:rPr>
                <w:b/>
                <w:sz w:val="24"/>
                <w:szCs w:val="24"/>
              </w:rPr>
              <w:t>2012</w:t>
            </w:r>
          </w:p>
        </w:tc>
        <w:tc>
          <w:tcPr>
            <w:tcW w:w="1076" w:type="dxa"/>
            <w:noWrap/>
            <w:hideMark/>
          </w:tcPr>
          <w:p w:rsidR="005E6BEB" w:rsidRPr="003830DE" w:rsidRDefault="005E6BEB" w:rsidP="005E6BEB">
            <w:pPr>
              <w:rPr>
                <w:b/>
                <w:sz w:val="24"/>
                <w:szCs w:val="24"/>
              </w:rPr>
            </w:pPr>
            <w:r w:rsidRPr="003830DE">
              <w:rPr>
                <w:b/>
                <w:sz w:val="24"/>
                <w:szCs w:val="24"/>
              </w:rPr>
              <w:t>2013</w:t>
            </w:r>
          </w:p>
        </w:tc>
        <w:tc>
          <w:tcPr>
            <w:tcW w:w="1076" w:type="dxa"/>
            <w:noWrap/>
            <w:hideMark/>
          </w:tcPr>
          <w:p w:rsidR="005E6BEB" w:rsidRPr="003830DE" w:rsidRDefault="005E6BEB" w:rsidP="005E6BEB">
            <w:pPr>
              <w:rPr>
                <w:b/>
                <w:sz w:val="24"/>
                <w:szCs w:val="24"/>
              </w:rPr>
            </w:pPr>
            <w:r w:rsidRPr="003830DE">
              <w:rPr>
                <w:b/>
                <w:sz w:val="24"/>
                <w:szCs w:val="24"/>
              </w:rPr>
              <w:t>2014</w:t>
            </w:r>
          </w:p>
        </w:tc>
      </w:tr>
      <w:tr w:rsidR="005E6BEB" w:rsidRPr="005E6BEB" w:rsidTr="00C71A1A">
        <w:trPr>
          <w:trHeight w:val="300"/>
        </w:trPr>
        <w:tc>
          <w:tcPr>
            <w:tcW w:w="3340" w:type="dxa"/>
            <w:noWrap/>
            <w:hideMark/>
          </w:tcPr>
          <w:p w:rsidR="005E6BEB" w:rsidRPr="003830DE" w:rsidRDefault="005E6BEB">
            <w:pPr>
              <w:rPr>
                <w:b/>
                <w:sz w:val="24"/>
                <w:szCs w:val="24"/>
              </w:rPr>
            </w:pPr>
            <w:r w:rsidRPr="003830DE">
              <w:rPr>
                <w:b/>
                <w:sz w:val="24"/>
                <w:szCs w:val="24"/>
              </w:rPr>
              <w:lastRenderedPageBreak/>
              <w:t>IN05</w:t>
            </w:r>
          </w:p>
        </w:tc>
        <w:tc>
          <w:tcPr>
            <w:tcW w:w="1075" w:type="dxa"/>
            <w:noWrap/>
            <w:hideMark/>
          </w:tcPr>
          <w:p w:rsidR="005E6BEB" w:rsidRPr="005E6BEB" w:rsidRDefault="005E6BEB" w:rsidP="005E6BEB">
            <w:pPr>
              <w:rPr>
                <w:sz w:val="24"/>
                <w:szCs w:val="24"/>
              </w:rPr>
            </w:pPr>
            <w:r w:rsidRPr="005E6BEB">
              <w:rPr>
                <w:sz w:val="24"/>
                <w:szCs w:val="24"/>
              </w:rPr>
              <w:t>2,42</w:t>
            </w:r>
          </w:p>
        </w:tc>
        <w:tc>
          <w:tcPr>
            <w:tcW w:w="1076" w:type="dxa"/>
            <w:noWrap/>
            <w:hideMark/>
          </w:tcPr>
          <w:p w:rsidR="005E6BEB" w:rsidRPr="005E6BEB" w:rsidRDefault="005E6BEB" w:rsidP="005E6BEB">
            <w:pPr>
              <w:rPr>
                <w:sz w:val="24"/>
                <w:szCs w:val="24"/>
              </w:rPr>
            </w:pPr>
            <w:r w:rsidRPr="005E6BEB">
              <w:rPr>
                <w:sz w:val="24"/>
                <w:szCs w:val="24"/>
              </w:rPr>
              <w:t>8,63</w:t>
            </w:r>
          </w:p>
        </w:tc>
        <w:tc>
          <w:tcPr>
            <w:tcW w:w="1076" w:type="dxa"/>
            <w:noWrap/>
            <w:hideMark/>
          </w:tcPr>
          <w:p w:rsidR="005E6BEB" w:rsidRPr="005E6BEB" w:rsidRDefault="005E6BEB" w:rsidP="005E6BEB">
            <w:pPr>
              <w:rPr>
                <w:sz w:val="24"/>
                <w:szCs w:val="24"/>
              </w:rPr>
            </w:pPr>
            <w:r w:rsidRPr="005E6BEB">
              <w:rPr>
                <w:sz w:val="24"/>
                <w:szCs w:val="24"/>
              </w:rPr>
              <w:t>25,71</w:t>
            </w:r>
          </w:p>
        </w:tc>
        <w:tc>
          <w:tcPr>
            <w:tcW w:w="1076" w:type="dxa"/>
            <w:noWrap/>
            <w:hideMark/>
          </w:tcPr>
          <w:p w:rsidR="005E6BEB" w:rsidRPr="005E6BEB" w:rsidRDefault="005E6BEB" w:rsidP="005E6BEB">
            <w:pPr>
              <w:rPr>
                <w:sz w:val="24"/>
                <w:szCs w:val="24"/>
              </w:rPr>
            </w:pPr>
            <w:r w:rsidRPr="005E6BEB">
              <w:rPr>
                <w:sz w:val="24"/>
                <w:szCs w:val="24"/>
              </w:rPr>
              <w:t>6,07</w:t>
            </w:r>
          </w:p>
        </w:tc>
        <w:tc>
          <w:tcPr>
            <w:tcW w:w="1076" w:type="dxa"/>
            <w:noWrap/>
            <w:hideMark/>
          </w:tcPr>
          <w:p w:rsidR="005E6BEB" w:rsidRPr="005E6BEB" w:rsidRDefault="005E6BEB" w:rsidP="005E6BEB">
            <w:pPr>
              <w:rPr>
                <w:sz w:val="24"/>
                <w:szCs w:val="24"/>
              </w:rPr>
            </w:pPr>
            <w:r w:rsidRPr="005E6BEB">
              <w:rPr>
                <w:sz w:val="24"/>
                <w:szCs w:val="24"/>
              </w:rPr>
              <w:t>13,36</w:t>
            </w:r>
          </w:p>
        </w:tc>
      </w:tr>
    </w:tbl>
    <w:p w:rsidR="00C71A1A" w:rsidRDefault="00C71A1A" w:rsidP="00C71A1A"/>
    <w:p w:rsidR="00C71A1A" w:rsidRDefault="00C71A1A" w:rsidP="00C71A1A">
      <w:r>
        <w:t>Již z výsledků koeficientů můžeme vidět, že uplatnění tohoto souhrnného ukazatele nebude přesné. Zkoumaný stavební podnik vykazuje v indexu X2 velmi vysoké hodnoty, které následně zkreslují i celkový výsledek indexu důvěryhodnosti. Index X2 je vysoký zejména kvůli tomu, že objem nákladových úroků, které se zde vyskytují ve jmenovateli, je velmi nízký oproti provozním výsledkům hospodaření v čitateli. Společnost totiž v minimální míře využívá půjčky a bankovní úvěry. Z celkových propočtů indexu důvěryhodnosti ve všech letech vyplývá, že je firma ve velmi dobré finanční kondici. Masivní nárůst provozního zisku společně s minimalizací nákladových úroků způsobil, že v roce 2012 podnik vykazuje extrémně vysoké číslo 25,71</w:t>
      </w:r>
      <w:r w:rsidR="009734A4">
        <w:t>, nejnižší hodnotu stejně jako u většiny ukazatelů vykazuje rok 2010</w:t>
      </w:r>
      <w:r>
        <w:t>. Můžeme také pozor</w:t>
      </w:r>
      <w:r w:rsidR="009734A4">
        <w:t>ovat rozdílnou strukturu výpočtů bankrotních modelů z odlišných křivek Z-skóre a IN05.</w:t>
      </w:r>
    </w:p>
    <w:p w:rsidR="005E6BEB" w:rsidRDefault="00296EC9" w:rsidP="00296EC9">
      <w:pPr>
        <w:pStyle w:val="Nadpis3"/>
      </w:pPr>
      <w:bookmarkStart w:id="113" w:name="_Toc441225222"/>
      <w:r>
        <w:t>3.</w:t>
      </w:r>
      <w:r w:rsidR="002854B0">
        <w:t>7</w:t>
      </w:r>
      <w:r>
        <w:t>.3 Index bonity</w:t>
      </w:r>
      <w:bookmarkEnd w:id="113"/>
    </w:p>
    <w:p w:rsidR="00AA0312" w:rsidRPr="00AA0312" w:rsidRDefault="00AA0312" w:rsidP="00AA0312">
      <w:pPr>
        <w:pStyle w:val="Nadpis6"/>
      </w:pPr>
      <w:bookmarkStart w:id="114" w:name="_Toc440368193"/>
      <w:r>
        <w:t>Tabulka 3-</w:t>
      </w:r>
      <w:r w:rsidR="00FA4173">
        <w:t>31</w:t>
      </w:r>
      <w:r>
        <w:t xml:space="preserve"> – Výsledky koeficientů indexu bonity</w:t>
      </w:r>
      <w:r w:rsidR="003E1187">
        <w:t xml:space="preserve"> (</w:t>
      </w:r>
      <w:r w:rsidR="00E45461">
        <w:t>Z</w:t>
      </w:r>
      <w:r w:rsidR="003E1187">
        <w:t>droj: vlastní zpracování)</w:t>
      </w:r>
      <w:bookmarkEnd w:id="114"/>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Koeficienty</w:t>
            </w:r>
          </w:p>
        </w:tc>
        <w:tc>
          <w:tcPr>
            <w:tcW w:w="1180" w:type="dxa"/>
            <w:noWrap/>
            <w:hideMark/>
          </w:tcPr>
          <w:p w:rsidR="002A758A" w:rsidRPr="002A758A" w:rsidRDefault="002A758A" w:rsidP="002A758A">
            <w:pPr>
              <w:rPr>
                <w:b/>
                <w:sz w:val="24"/>
                <w:szCs w:val="24"/>
              </w:rPr>
            </w:pPr>
            <w:r w:rsidRPr="002A758A">
              <w:rPr>
                <w:b/>
                <w:sz w:val="24"/>
                <w:szCs w:val="24"/>
              </w:rPr>
              <w:t>2010</w:t>
            </w:r>
          </w:p>
        </w:tc>
        <w:tc>
          <w:tcPr>
            <w:tcW w:w="1180" w:type="dxa"/>
            <w:noWrap/>
            <w:hideMark/>
          </w:tcPr>
          <w:p w:rsidR="002A758A" w:rsidRPr="002A758A" w:rsidRDefault="002A758A" w:rsidP="002A758A">
            <w:pPr>
              <w:rPr>
                <w:b/>
                <w:sz w:val="24"/>
                <w:szCs w:val="24"/>
              </w:rPr>
            </w:pPr>
            <w:r w:rsidRPr="002A758A">
              <w:rPr>
                <w:b/>
                <w:sz w:val="24"/>
                <w:szCs w:val="24"/>
              </w:rPr>
              <w:t>2011</w:t>
            </w:r>
          </w:p>
        </w:tc>
        <w:tc>
          <w:tcPr>
            <w:tcW w:w="1180" w:type="dxa"/>
            <w:noWrap/>
            <w:hideMark/>
          </w:tcPr>
          <w:p w:rsidR="002A758A" w:rsidRPr="002A758A" w:rsidRDefault="002A758A" w:rsidP="002A758A">
            <w:pPr>
              <w:rPr>
                <w:b/>
                <w:sz w:val="24"/>
                <w:szCs w:val="24"/>
              </w:rPr>
            </w:pPr>
            <w:r w:rsidRPr="002A758A">
              <w:rPr>
                <w:b/>
                <w:sz w:val="24"/>
                <w:szCs w:val="24"/>
              </w:rPr>
              <w:t>2012</w:t>
            </w:r>
          </w:p>
        </w:tc>
        <w:tc>
          <w:tcPr>
            <w:tcW w:w="1180" w:type="dxa"/>
            <w:noWrap/>
            <w:hideMark/>
          </w:tcPr>
          <w:p w:rsidR="002A758A" w:rsidRPr="002A758A" w:rsidRDefault="002A758A" w:rsidP="002A758A">
            <w:pPr>
              <w:rPr>
                <w:b/>
                <w:sz w:val="24"/>
                <w:szCs w:val="24"/>
              </w:rPr>
            </w:pPr>
            <w:r w:rsidRPr="002A758A">
              <w:rPr>
                <w:b/>
                <w:sz w:val="24"/>
                <w:szCs w:val="24"/>
              </w:rPr>
              <w:t>2013</w:t>
            </w:r>
          </w:p>
        </w:tc>
        <w:tc>
          <w:tcPr>
            <w:tcW w:w="1180" w:type="dxa"/>
            <w:noWrap/>
            <w:hideMark/>
          </w:tcPr>
          <w:p w:rsidR="002A758A" w:rsidRPr="002A758A" w:rsidRDefault="002A758A" w:rsidP="002A758A">
            <w:pPr>
              <w:rPr>
                <w:b/>
                <w:sz w:val="24"/>
                <w:szCs w:val="24"/>
              </w:rPr>
            </w:pPr>
            <w:r w:rsidRPr="002A758A">
              <w:rPr>
                <w:b/>
                <w:sz w:val="24"/>
                <w:szCs w:val="24"/>
              </w:rPr>
              <w:t>2014</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X1</w:t>
            </w:r>
          </w:p>
        </w:tc>
        <w:tc>
          <w:tcPr>
            <w:tcW w:w="1180" w:type="dxa"/>
            <w:noWrap/>
            <w:hideMark/>
          </w:tcPr>
          <w:p w:rsidR="002A758A" w:rsidRPr="002A758A" w:rsidRDefault="002A758A" w:rsidP="002A758A">
            <w:pPr>
              <w:rPr>
                <w:sz w:val="24"/>
                <w:szCs w:val="24"/>
              </w:rPr>
            </w:pPr>
            <w:r w:rsidRPr="002A758A">
              <w:rPr>
                <w:sz w:val="24"/>
                <w:szCs w:val="24"/>
              </w:rPr>
              <w:t>-0,144</w:t>
            </w:r>
          </w:p>
        </w:tc>
        <w:tc>
          <w:tcPr>
            <w:tcW w:w="1180" w:type="dxa"/>
            <w:noWrap/>
            <w:hideMark/>
          </w:tcPr>
          <w:p w:rsidR="002A758A" w:rsidRPr="002A758A" w:rsidRDefault="002A758A" w:rsidP="002A758A">
            <w:pPr>
              <w:rPr>
                <w:sz w:val="24"/>
                <w:szCs w:val="24"/>
              </w:rPr>
            </w:pPr>
            <w:r w:rsidRPr="002A758A">
              <w:rPr>
                <w:sz w:val="24"/>
                <w:szCs w:val="24"/>
              </w:rPr>
              <w:t>0,106</w:t>
            </w:r>
          </w:p>
        </w:tc>
        <w:tc>
          <w:tcPr>
            <w:tcW w:w="1180" w:type="dxa"/>
            <w:noWrap/>
            <w:hideMark/>
          </w:tcPr>
          <w:p w:rsidR="002A758A" w:rsidRPr="002A758A" w:rsidRDefault="002A758A" w:rsidP="002A758A">
            <w:pPr>
              <w:rPr>
                <w:sz w:val="24"/>
                <w:szCs w:val="24"/>
              </w:rPr>
            </w:pPr>
            <w:r w:rsidRPr="002A758A">
              <w:rPr>
                <w:sz w:val="24"/>
                <w:szCs w:val="24"/>
              </w:rPr>
              <w:t>0,395</w:t>
            </w:r>
          </w:p>
        </w:tc>
        <w:tc>
          <w:tcPr>
            <w:tcW w:w="1180" w:type="dxa"/>
            <w:noWrap/>
            <w:hideMark/>
          </w:tcPr>
          <w:p w:rsidR="002A758A" w:rsidRPr="002A758A" w:rsidRDefault="002A758A" w:rsidP="002A758A">
            <w:pPr>
              <w:rPr>
                <w:sz w:val="24"/>
                <w:szCs w:val="24"/>
              </w:rPr>
            </w:pPr>
            <w:r w:rsidRPr="002A758A">
              <w:rPr>
                <w:sz w:val="24"/>
                <w:szCs w:val="24"/>
              </w:rPr>
              <w:t>0,163</w:t>
            </w:r>
          </w:p>
        </w:tc>
        <w:tc>
          <w:tcPr>
            <w:tcW w:w="1180" w:type="dxa"/>
            <w:noWrap/>
            <w:hideMark/>
          </w:tcPr>
          <w:p w:rsidR="002A758A" w:rsidRPr="002A758A" w:rsidRDefault="002A758A" w:rsidP="002A758A">
            <w:pPr>
              <w:rPr>
                <w:sz w:val="24"/>
                <w:szCs w:val="24"/>
              </w:rPr>
            </w:pPr>
            <w:r w:rsidRPr="002A758A">
              <w:rPr>
                <w:sz w:val="24"/>
                <w:szCs w:val="24"/>
              </w:rPr>
              <w:t>0,272</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X2</w:t>
            </w:r>
          </w:p>
        </w:tc>
        <w:tc>
          <w:tcPr>
            <w:tcW w:w="1180" w:type="dxa"/>
            <w:noWrap/>
            <w:hideMark/>
          </w:tcPr>
          <w:p w:rsidR="002A758A" w:rsidRPr="002A758A" w:rsidRDefault="002A758A" w:rsidP="002A758A">
            <w:pPr>
              <w:rPr>
                <w:sz w:val="24"/>
                <w:szCs w:val="24"/>
              </w:rPr>
            </w:pPr>
            <w:r w:rsidRPr="002A758A">
              <w:rPr>
                <w:sz w:val="24"/>
                <w:szCs w:val="24"/>
              </w:rPr>
              <w:t>1,925</w:t>
            </w:r>
          </w:p>
        </w:tc>
        <w:tc>
          <w:tcPr>
            <w:tcW w:w="1180" w:type="dxa"/>
            <w:noWrap/>
            <w:hideMark/>
          </w:tcPr>
          <w:p w:rsidR="002A758A" w:rsidRPr="002A758A" w:rsidRDefault="002A758A" w:rsidP="002A758A">
            <w:pPr>
              <w:rPr>
                <w:sz w:val="24"/>
                <w:szCs w:val="24"/>
              </w:rPr>
            </w:pPr>
            <w:r w:rsidRPr="002A758A">
              <w:rPr>
                <w:sz w:val="24"/>
                <w:szCs w:val="24"/>
              </w:rPr>
              <w:t>4,350</w:t>
            </w:r>
          </w:p>
        </w:tc>
        <w:tc>
          <w:tcPr>
            <w:tcW w:w="1180" w:type="dxa"/>
            <w:noWrap/>
            <w:hideMark/>
          </w:tcPr>
          <w:p w:rsidR="002A758A" w:rsidRPr="002A758A" w:rsidRDefault="002A758A" w:rsidP="002A758A">
            <w:pPr>
              <w:rPr>
                <w:sz w:val="24"/>
                <w:szCs w:val="24"/>
              </w:rPr>
            </w:pPr>
            <w:r w:rsidRPr="002A758A">
              <w:rPr>
                <w:sz w:val="24"/>
                <w:szCs w:val="24"/>
              </w:rPr>
              <w:t>2,920</w:t>
            </w:r>
          </w:p>
        </w:tc>
        <w:tc>
          <w:tcPr>
            <w:tcW w:w="1180" w:type="dxa"/>
            <w:noWrap/>
            <w:hideMark/>
          </w:tcPr>
          <w:p w:rsidR="002A758A" w:rsidRPr="002A758A" w:rsidRDefault="002A758A" w:rsidP="002A758A">
            <w:pPr>
              <w:rPr>
                <w:sz w:val="24"/>
                <w:szCs w:val="24"/>
              </w:rPr>
            </w:pPr>
            <w:r w:rsidRPr="002A758A">
              <w:rPr>
                <w:sz w:val="24"/>
                <w:szCs w:val="24"/>
              </w:rPr>
              <w:t>2,451</w:t>
            </w:r>
          </w:p>
        </w:tc>
        <w:tc>
          <w:tcPr>
            <w:tcW w:w="1180" w:type="dxa"/>
            <w:noWrap/>
            <w:hideMark/>
          </w:tcPr>
          <w:p w:rsidR="002A758A" w:rsidRPr="002A758A" w:rsidRDefault="002A758A" w:rsidP="002A758A">
            <w:pPr>
              <w:rPr>
                <w:sz w:val="24"/>
                <w:szCs w:val="24"/>
              </w:rPr>
            </w:pPr>
            <w:r w:rsidRPr="002A758A">
              <w:rPr>
                <w:sz w:val="24"/>
                <w:szCs w:val="24"/>
              </w:rPr>
              <w:t>2,749</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X3</w:t>
            </w:r>
          </w:p>
        </w:tc>
        <w:tc>
          <w:tcPr>
            <w:tcW w:w="1180" w:type="dxa"/>
            <w:noWrap/>
            <w:hideMark/>
          </w:tcPr>
          <w:p w:rsidR="002A758A" w:rsidRPr="002A758A" w:rsidRDefault="002A758A" w:rsidP="002A758A">
            <w:pPr>
              <w:rPr>
                <w:sz w:val="24"/>
                <w:szCs w:val="24"/>
              </w:rPr>
            </w:pPr>
            <w:r w:rsidRPr="002A758A">
              <w:rPr>
                <w:sz w:val="24"/>
                <w:szCs w:val="24"/>
              </w:rPr>
              <w:t>0,085</w:t>
            </w:r>
          </w:p>
        </w:tc>
        <w:tc>
          <w:tcPr>
            <w:tcW w:w="1180" w:type="dxa"/>
            <w:noWrap/>
            <w:hideMark/>
          </w:tcPr>
          <w:p w:rsidR="002A758A" w:rsidRPr="002A758A" w:rsidRDefault="002A758A" w:rsidP="002A758A">
            <w:pPr>
              <w:rPr>
                <w:sz w:val="24"/>
                <w:szCs w:val="24"/>
              </w:rPr>
            </w:pPr>
            <w:r w:rsidRPr="002A758A">
              <w:rPr>
                <w:sz w:val="24"/>
                <w:szCs w:val="24"/>
              </w:rPr>
              <w:t>0,240</w:t>
            </w:r>
          </w:p>
        </w:tc>
        <w:tc>
          <w:tcPr>
            <w:tcW w:w="1180" w:type="dxa"/>
            <w:noWrap/>
            <w:hideMark/>
          </w:tcPr>
          <w:p w:rsidR="002A758A" w:rsidRPr="002A758A" w:rsidRDefault="002A758A" w:rsidP="002A758A">
            <w:pPr>
              <w:rPr>
                <w:sz w:val="24"/>
                <w:szCs w:val="24"/>
              </w:rPr>
            </w:pPr>
            <w:r w:rsidRPr="002A758A">
              <w:rPr>
                <w:sz w:val="24"/>
                <w:szCs w:val="24"/>
              </w:rPr>
              <w:t>0,234</w:t>
            </w:r>
          </w:p>
        </w:tc>
        <w:tc>
          <w:tcPr>
            <w:tcW w:w="1180" w:type="dxa"/>
            <w:noWrap/>
            <w:hideMark/>
          </w:tcPr>
          <w:p w:rsidR="002A758A" w:rsidRPr="002A758A" w:rsidRDefault="002A758A" w:rsidP="002A758A">
            <w:pPr>
              <w:rPr>
                <w:sz w:val="24"/>
                <w:szCs w:val="24"/>
              </w:rPr>
            </w:pPr>
            <w:r w:rsidRPr="002A758A">
              <w:rPr>
                <w:sz w:val="24"/>
                <w:szCs w:val="24"/>
              </w:rPr>
              <w:t>0,112</w:t>
            </w:r>
          </w:p>
        </w:tc>
        <w:tc>
          <w:tcPr>
            <w:tcW w:w="1180" w:type="dxa"/>
            <w:noWrap/>
            <w:hideMark/>
          </w:tcPr>
          <w:p w:rsidR="002A758A" w:rsidRPr="002A758A" w:rsidRDefault="002A758A" w:rsidP="002A758A">
            <w:pPr>
              <w:rPr>
                <w:sz w:val="24"/>
                <w:szCs w:val="24"/>
              </w:rPr>
            </w:pPr>
            <w:r w:rsidRPr="002A758A">
              <w:rPr>
                <w:sz w:val="24"/>
                <w:szCs w:val="24"/>
              </w:rPr>
              <w:t>0,136</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X4</w:t>
            </w:r>
          </w:p>
        </w:tc>
        <w:tc>
          <w:tcPr>
            <w:tcW w:w="1180" w:type="dxa"/>
            <w:noWrap/>
            <w:hideMark/>
          </w:tcPr>
          <w:p w:rsidR="002A758A" w:rsidRPr="002A758A" w:rsidRDefault="002A758A" w:rsidP="002A758A">
            <w:pPr>
              <w:rPr>
                <w:sz w:val="24"/>
                <w:szCs w:val="24"/>
              </w:rPr>
            </w:pPr>
            <w:r w:rsidRPr="002A758A">
              <w:rPr>
                <w:sz w:val="24"/>
                <w:szCs w:val="24"/>
              </w:rPr>
              <w:t>0,055</w:t>
            </w:r>
          </w:p>
        </w:tc>
        <w:tc>
          <w:tcPr>
            <w:tcW w:w="1180" w:type="dxa"/>
            <w:noWrap/>
            <w:hideMark/>
          </w:tcPr>
          <w:p w:rsidR="002A758A" w:rsidRPr="002A758A" w:rsidRDefault="002A758A" w:rsidP="002A758A">
            <w:pPr>
              <w:rPr>
                <w:sz w:val="24"/>
                <w:szCs w:val="24"/>
              </w:rPr>
            </w:pPr>
            <w:r w:rsidRPr="002A758A">
              <w:rPr>
                <w:sz w:val="24"/>
                <w:szCs w:val="24"/>
              </w:rPr>
              <w:t>0,097</w:t>
            </w:r>
          </w:p>
        </w:tc>
        <w:tc>
          <w:tcPr>
            <w:tcW w:w="1180" w:type="dxa"/>
            <w:noWrap/>
            <w:hideMark/>
          </w:tcPr>
          <w:p w:rsidR="002A758A" w:rsidRPr="002A758A" w:rsidRDefault="002A758A" w:rsidP="002A758A">
            <w:pPr>
              <w:rPr>
                <w:sz w:val="24"/>
                <w:szCs w:val="24"/>
              </w:rPr>
            </w:pPr>
            <w:r w:rsidRPr="002A758A">
              <w:rPr>
                <w:sz w:val="24"/>
                <w:szCs w:val="24"/>
              </w:rPr>
              <w:t>0,116</w:t>
            </w:r>
          </w:p>
        </w:tc>
        <w:tc>
          <w:tcPr>
            <w:tcW w:w="1180" w:type="dxa"/>
            <w:noWrap/>
            <w:hideMark/>
          </w:tcPr>
          <w:p w:rsidR="002A758A" w:rsidRPr="002A758A" w:rsidRDefault="002A758A" w:rsidP="002A758A">
            <w:pPr>
              <w:rPr>
                <w:sz w:val="24"/>
                <w:szCs w:val="24"/>
              </w:rPr>
            </w:pPr>
            <w:r w:rsidRPr="002A758A">
              <w:rPr>
                <w:sz w:val="24"/>
                <w:szCs w:val="24"/>
              </w:rPr>
              <w:t>0,049</w:t>
            </w:r>
          </w:p>
        </w:tc>
        <w:tc>
          <w:tcPr>
            <w:tcW w:w="1180" w:type="dxa"/>
            <w:noWrap/>
            <w:hideMark/>
          </w:tcPr>
          <w:p w:rsidR="002A758A" w:rsidRPr="002A758A" w:rsidRDefault="002A758A" w:rsidP="002A758A">
            <w:pPr>
              <w:rPr>
                <w:sz w:val="24"/>
                <w:szCs w:val="24"/>
              </w:rPr>
            </w:pPr>
            <w:r w:rsidRPr="002A758A">
              <w:rPr>
                <w:sz w:val="24"/>
                <w:szCs w:val="24"/>
              </w:rPr>
              <w:t>0,076</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X5</w:t>
            </w:r>
          </w:p>
        </w:tc>
        <w:tc>
          <w:tcPr>
            <w:tcW w:w="1180" w:type="dxa"/>
            <w:noWrap/>
            <w:hideMark/>
          </w:tcPr>
          <w:p w:rsidR="002A758A" w:rsidRPr="002A758A" w:rsidRDefault="002A758A" w:rsidP="002A758A">
            <w:pPr>
              <w:rPr>
                <w:sz w:val="24"/>
                <w:szCs w:val="24"/>
              </w:rPr>
            </w:pPr>
            <w:r w:rsidRPr="002A758A">
              <w:rPr>
                <w:sz w:val="24"/>
                <w:szCs w:val="24"/>
              </w:rPr>
              <w:t>0,110</w:t>
            </w:r>
          </w:p>
        </w:tc>
        <w:tc>
          <w:tcPr>
            <w:tcW w:w="1180" w:type="dxa"/>
            <w:noWrap/>
            <w:hideMark/>
          </w:tcPr>
          <w:p w:rsidR="002A758A" w:rsidRPr="002A758A" w:rsidRDefault="002A758A" w:rsidP="002A758A">
            <w:pPr>
              <w:rPr>
                <w:sz w:val="24"/>
                <w:szCs w:val="24"/>
              </w:rPr>
            </w:pPr>
            <w:r w:rsidRPr="002A758A">
              <w:rPr>
                <w:sz w:val="24"/>
                <w:szCs w:val="24"/>
              </w:rPr>
              <w:t>0,021</w:t>
            </w:r>
          </w:p>
        </w:tc>
        <w:tc>
          <w:tcPr>
            <w:tcW w:w="1180" w:type="dxa"/>
            <w:noWrap/>
            <w:hideMark/>
          </w:tcPr>
          <w:p w:rsidR="002A758A" w:rsidRPr="002A758A" w:rsidRDefault="002A758A" w:rsidP="002A758A">
            <w:pPr>
              <w:rPr>
                <w:sz w:val="24"/>
                <w:szCs w:val="24"/>
              </w:rPr>
            </w:pPr>
            <w:r w:rsidRPr="002A758A">
              <w:rPr>
                <w:sz w:val="24"/>
                <w:szCs w:val="24"/>
              </w:rPr>
              <w:t>0,024</w:t>
            </w:r>
          </w:p>
        </w:tc>
        <w:tc>
          <w:tcPr>
            <w:tcW w:w="1180" w:type="dxa"/>
            <w:noWrap/>
            <w:hideMark/>
          </w:tcPr>
          <w:p w:rsidR="002A758A" w:rsidRPr="002A758A" w:rsidRDefault="002A758A" w:rsidP="002A758A">
            <w:pPr>
              <w:rPr>
                <w:sz w:val="24"/>
                <w:szCs w:val="24"/>
              </w:rPr>
            </w:pPr>
            <w:r w:rsidRPr="002A758A">
              <w:rPr>
                <w:sz w:val="24"/>
                <w:szCs w:val="24"/>
              </w:rPr>
              <w:t>0,015</w:t>
            </w:r>
          </w:p>
        </w:tc>
        <w:tc>
          <w:tcPr>
            <w:tcW w:w="1180" w:type="dxa"/>
            <w:noWrap/>
            <w:hideMark/>
          </w:tcPr>
          <w:p w:rsidR="002A758A" w:rsidRPr="002A758A" w:rsidRDefault="002A758A" w:rsidP="002A758A">
            <w:pPr>
              <w:rPr>
                <w:sz w:val="24"/>
                <w:szCs w:val="24"/>
              </w:rPr>
            </w:pPr>
            <w:r w:rsidRPr="002A758A">
              <w:rPr>
                <w:sz w:val="24"/>
                <w:szCs w:val="24"/>
              </w:rPr>
              <w:t>0,015</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X6</w:t>
            </w:r>
          </w:p>
        </w:tc>
        <w:tc>
          <w:tcPr>
            <w:tcW w:w="1180" w:type="dxa"/>
            <w:noWrap/>
            <w:hideMark/>
          </w:tcPr>
          <w:p w:rsidR="002A758A" w:rsidRPr="002A758A" w:rsidRDefault="002A758A" w:rsidP="002A758A">
            <w:pPr>
              <w:rPr>
                <w:sz w:val="24"/>
                <w:szCs w:val="24"/>
              </w:rPr>
            </w:pPr>
            <w:r w:rsidRPr="002A758A">
              <w:rPr>
                <w:sz w:val="24"/>
                <w:szCs w:val="24"/>
              </w:rPr>
              <w:t>1,537</w:t>
            </w:r>
          </w:p>
        </w:tc>
        <w:tc>
          <w:tcPr>
            <w:tcW w:w="1180" w:type="dxa"/>
            <w:noWrap/>
            <w:hideMark/>
          </w:tcPr>
          <w:p w:rsidR="002A758A" w:rsidRPr="002A758A" w:rsidRDefault="002A758A" w:rsidP="002A758A">
            <w:pPr>
              <w:rPr>
                <w:sz w:val="24"/>
                <w:szCs w:val="24"/>
              </w:rPr>
            </w:pPr>
            <w:r w:rsidRPr="002A758A">
              <w:rPr>
                <w:sz w:val="24"/>
                <w:szCs w:val="24"/>
              </w:rPr>
              <w:t>2,472</w:t>
            </w:r>
          </w:p>
        </w:tc>
        <w:tc>
          <w:tcPr>
            <w:tcW w:w="1180" w:type="dxa"/>
            <w:noWrap/>
            <w:hideMark/>
          </w:tcPr>
          <w:p w:rsidR="002A758A" w:rsidRPr="002A758A" w:rsidRDefault="002A758A" w:rsidP="002A758A">
            <w:pPr>
              <w:rPr>
                <w:sz w:val="24"/>
                <w:szCs w:val="24"/>
              </w:rPr>
            </w:pPr>
            <w:r w:rsidRPr="002A758A">
              <w:rPr>
                <w:sz w:val="24"/>
                <w:szCs w:val="24"/>
              </w:rPr>
              <w:t>2,023</w:t>
            </w:r>
          </w:p>
        </w:tc>
        <w:tc>
          <w:tcPr>
            <w:tcW w:w="1180" w:type="dxa"/>
            <w:noWrap/>
            <w:hideMark/>
          </w:tcPr>
          <w:p w:rsidR="002A758A" w:rsidRPr="002A758A" w:rsidRDefault="002A758A" w:rsidP="002A758A">
            <w:pPr>
              <w:rPr>
                <w:sz w:val="24"/>
                <w:szCs w:val="24"/>
              </w:rPr>
            </w:pPr>
            <w:r w:rsidRPr="002A758A">
              <w:rPr>
                <w:sz w:val="24"/>
                <w:szCs w:val="24"/>
              </w:rPr>
              <w:t>2,280</w:t>
            </w:r>
          </w:p>
        </w:tc>
        <w:tc>
          <w:tcPr>
            <w:tcW w:w="1180" w:type="dxa"/>
            <w:noWrap/>
            <w:hideMark/>
          </w:tcPr>
          <w:p w:rsidR="002A758A" w:rsidRPr="002A758A" w:rsidRDefault="002A758A" w:rsidP="002A758A">
            <w:pPr>
              <w:rPr>
                <w:sz w:val="24"/>
                <w:szCs w:val="24"/>
              </w:rPr>
            </w:pPr>
            <w:r w:rsidRPr="002A758A">
              <w:rPr>
                <w:sz w:val="24"/>
                <w:szCs w:val="24"/>
              </w:rPr>
              <w:t>1,776</w:t>
            </w:r>
          </w:p>
        </w:tc>
      </w:tr>
    </w:tbl>
    <w:p w:rsidR="00296EC9" w:rsidRDefault="00FA4173" w:rsidP="00AA0312">
      <w:pPr>
        <w:pStyle w:val="Nadpis6"/>
      </w:pPr>
      <w:bookmarkStart w:id="115" w:name="_Toc440368194"/>
      <w:r>
        <w:t>Tabulka 3-32</w:t>
      </w:r>
      <w:r w:rsidR="00AA0312">
        <w:t xml:space="preserve"> – Výsledky indexu bonity</w:t>
      </w:r>
      <w:r w:rsidR="00E45461">
        <w:t xml:space="preserve"> (Z</w:t>
      </w:r>
      <w:r w:rsidR="003E1187">
        <w:t>droj: vlastní zpracování)</w:t>
      </w:r>
      <w:bookmarkEnd w:id="115"/>
    </w:p>
    <w:tbl>
      <w:tblPr>
        <w:tblStyle w:val="Mkatabulky"/>
        <w:tblW w:w="0" w:type="auto"/>
        <w:tblLook w:val="04A0" w:firstRow="1" w:lastRow="0" w:firstColumn="1" w:lastColumn="0" w:noHBand="0" w:noVBand="1"/>
      </w:tblPr>
      <w:tblGrid>
        <w:gridCol w:w="3340"/>
        <w:gridCol w:w="1075"/>
        <w:gridCol w:w="1076"/>
        <w:gridCol w:w="1076"/>
        <w:gridCol w:w="1076"/>
        <w:gridCol w:w="1076"/>
      </w:tblGrid>
      <w:tr w:rsidR="002A758A" w:rsidRPr="002A758A" w:rsidTr="002A758A">
        <w:trPr>
          <w:trHeight w:val="315"/>
        </w:trPr>
        <w:tc>
          <w:tcPr>
            <w:tcW w:w="3720" w:type="dxa"/>
            <w:noWrap/>
            <w:hideMark/>
          </w:tcPr>
          <w:p w:rsidR="002A758A" w:rsidRPr="002A758A" w:rsidRDefault="002A758A">
            <w:pPr>
              <w:rPr>
                <w:sz w:val="24"/>
                <w:szCs w:val="24"/>
              </w:rPr>
            </w:pPr>
            <w:r w:rsidRPr="002A758A">
              <w:rPr>
                <w:sz w:val="24"/>
                <w:szCs w:val="24"/>
              </w:rPr>
              <w:t> </w:t>
            </w:r>
          </w:p>
        </w:tc>
        <w:tc>
          <w:tcPr>
            <w:tcW w:w="1180" w:type="dxa"/>
            <w:noWrap/>
            <w:hideMark/>
          </w:tcPr>
          <w:p w:rsidR="002A758A" w:rsidRPr="002A758A" w:rsidRDefault="002A758A" w:rsidP="002A758A">
            <w:pPr>
              <w:rPr>
                <w:b/>
                <w:sz w:val="24"/>
                <w:szCs w:val="24"/>
              </w:rPr>
            </w:pPr>
            <w:r w:rsidRPr="002A758A">
              <w:rPr>
                <w:b/>
                <w:sz w:val="24"/>
                <w:szCs w:val="24"/>
              </w:rPr>
              <w:t>2010</w:t>
            </w:r>
          </w:p>
        </w:tc>
        <w:tc>
          <w:tcPr>
            <w:tcW w:w="1180" w:type="dxa"/>
            <w:noWrap/>
            <w:hideMark/>
          </w:tcPr>
          <w:p w:rsidR="002A758A" w:rsidRPr="002A758A" w:rsidRDefault="002A758A" w:rsidP="002A758A">
            <w:pPr>
              <w:rPr>
                <w:b/>
                <w:sz w:val="24"/>
                <w:szCs w:val="24"/>
              </w:rPr>
            </w:pPr>
            <w:r w:rsidRPr="002A758A">
              <w:rPr>
                <w:b/>
                <w:sz w:val="24"/>
                <w:szCs w:val="24"/>
              </w:rPr>
              <w:t>2011</w:t>
            </w:r>
          </w:p>
        </w:tc>
        <w:tc>
          <w:tcPr>
            <w:tcW w:w="1180" w:type="dxa"/>
            <w:noWrap/>
            <w:hideMark/>
          </w:tcPr>
          <w:p w:rsidR="002A758A" w:rsidRPr="002A758A" w:rsidRDefault="002A758A" w:rsidP="002A758A">
            <w:pPr>
              <w:rPr>
                <w:b/>
                <w:sz w:val="24"/>
                <w:szCs w:val="24"/>
              </w:rPr>
            </w:pPr>
            <w:r w:rsidRPr="002A758A">
              <w:rPr>
                <w:b/>
                <w:sz w:val="24"/>
                <w:szCs w:val="24"/>
              </w:rPr>
              <w:t>2012</w:t>
            </w:r>
          </w:p>
        </w:tc>
        <w:tc>
          <w:tcPr>
            <w:tcW w:w="1180" w:type="dxa"/>
            <w:noWrap/>
            <w:hideMark/>
          </w:tcPr>
          <w:p w:rsidR="002A758A" w:rsidRPr="002A758A" w:rsidRDefault="002A758A" w:rsidP="002A758A">
            <w:pPr>
              <w:rPr>
                <w:b/>
                <w:sz w:val="24"/>
                <w:szCs w:val="24"/>
              </w:rPr>
            </w:pPr>
            <w:r w:rsidRPr="002A758A">
              <w:rPr>
                <w:b/>
                <w:sz w:val="24"/>
                <w:szCs w:val="24"/>
              </w:rPr>
              <w:t>2013</w:t>
            </w:r>
          </w:p>
        </w:tc>
        <w:tc>
          <w:tcPr>
            <w:tcW w:w="1180" w:type="dxa"/>
            <w:noWrap/>
            <w:hideMark/>
          </w:tcPr>
          <w:p w:rsidR="002A758A" w:rsidRPr="002A758A" w:rsidRDefault="002A758A" w:rsidP="002A758A">
            <w:pPr>
              <w:rPr>
                <w:b/>
                <w:sz w:val="24"/>
                <w:szCs w:val="24"/>
              </w:rPr>
            </w:pPr>
            <w:r w:rsidRPr="002A758A">
              <w:rPr>
                <w:b/>
                <w:sz w:val="24"/>
                <w:szCs w:val="24"/>
              </w:rPr>
              <w:t>2014</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Indikátor bonity</w:t>
            </w:r>
          </w:p>
        </w:tc>
        <w:tc>
          <w:tcPr>
            <w:tcW w:w="1180" w:type="dxa"/>
            <w:noWrap/>
            <w:hideMark/>
          </w:tcPr>
          <w:p w:rsidR="002A758A" w:rsidRPr="002A758A" w:rsidRDefault="002A758A" w:rsidP="002A758A">
            <w:pPr>
              <w:rPr>
                <w:sz w:val="24"/>
                <w:szCs w:val="24"/>
              </w:rPr>
            </w:pPr>
            <w:r w:rsidRPr="002A758A">
              <w:rPr>
                <w:sz w:val="24"/>
                <w:szCs w:val="24"/>
              </w:rPr>
              <w:t>1,277</w:t>
            </w:r>
          </w:p>
        </w:tc>
        <w:tc>
          <w:tcPr>
            <w:tcW w:w="1180" w:type="dxa"/>
            <w:noWrap/>
            <w:hideMark/>
          </w:tcPr>
          <w:p w:rsidR="002A758A" w:rsidRPr="002A758A" w:rsidRDefault="002A758A" w:rsidP="002A758A">
            <w:pPr>
              <w:rPr>
                <w:sz w:val="24"/>
                <w:szCs w:val="24"/>
              </w:rPr>
            </w:pPr>
            <w:r w:rsidRPr="002A758A">
              <w:rPr>
                <w:sz w:val="24"/>
                <w:szCs w:val="24"/>
              </w:rPr>
              <w:t>3,656</w:t>
            </w:r>
          </w:p>
        </w:tc>
        <w:tc>
          <w:tcPr>
            <w:tcW w:w="1180" w:type="dxa"/>
            <w:noWrap/>
            <w:hideMark/>
          </w:tcPr>
          <w:p w:rsidR="002A758A" w:rsidRPr="002A758A" w:rsidRDefault="002A758A" w:rsidP="002A758A">
            <w:pPr>
              <w:rPr>
                <w:sz w:val="24"/>
                <w:szCs w:val="24"/>
              </w:rPr>
            </w:pPr>
            <w:r w:rsidRPr="002A758A">
              <w:rPr>
                <w:sz w:val="24"/>
                <w:szCs w:val="24"/>
              </w:rPr>
              <w:t>3,957</w:t>
            </w:r>
          </w:p>
        </w:tc>
        <w:tc>
          <w:tcPr>
            <w:tcW w:w="1180" w:type="dxa"/>
            <w:noWrap/>
            <w:hideMark/>
          </w:tcPr>
          <w:p w:rsidR="002A758A" w:rsidRPr="002A758A" w:rsidRDefault="002A758A" w:rsidP="002A758A">
            <w:pPr>
              <w:rPr>
                <w:sz w:val="24"/>
                <w:szCs w:val="24"/>
              </w:rPr>
            </w:pPr>
            <w:r w:rsidRPr="002A758A">
              <w:rPr>
                <w:sz w:val="24"/>
                <w:szCs w:val="24"/>
              </w:rPr>
              <w:t>2,039</w:t>
            </w:r>
          </w:p>
        </w:tc>
        <w:tc>
          <w:tcPr>
            <w:tcW w:w="1180" w:type="dxa"/>
            <w:noWrap/>
            <w:hideMark/>
          </w:tcPr>
          <w:p w:rsidR="002A758A" w:rsidRPr="002A758A" w:rsidRDefault="002A758A" w:rsidP="002A758A">
            <w:pPr>
              <w:rPr>
                <w:sz w:val="24"/>
                <w:szCs w:val="24"/>
              </w:rPr>
            </w:pPr>
            <w:r w:rsidRPr="002A758A">
              <w:rPr>
                <w:sz w:val="24"/>
                <w:szCs w:val="24"/>
              </w:rPr>
              <w:t>2,555</w:t>
            </w:r>
          </w:p>
        </w:tc>
      </w:tr>
    </w:tbl>
    <w:p w:rsidR="002A758A" w:rsidRDefault="002A758A" w:rsidP="00296EC9"/>
    <w:p w:rsidR="002A758A" w:rsidRDefault="002A758A" w:rsidP="00296EC9">
      <w:r>
        <w:t>Index bonity neboli indikátor bonity, pracuje se šesti koeficienty, čím vyšší je výsledná hodnota, tím je finanční situace podniku lepší. Záporné výsledky indexu vypovídají o špatné finanční situaci. Nejhorší výsledek indexu je v roce 201</w:t>
      </w:r>
      <w:r w:rsidR="00645A98">
        <w:t xml:space="preserve">0, kdy dosáhl úrovně 1,277, přesto tento výsledek spadá do kategorie dobré </w:t>
      </w:r>
      <w:r w:rsidR="00645A98">
        <w:lastRenderedPageBreak/>
        <w:t>finanční situace, kam patří výsledky v intervalu od 1 do 2. V letech 2011 a 2012 jsou výsledky indexu bonity nejlepší, kdy dosahovaly hodnot 3,656, respektive 3,957. V těchto letech je finanční situace extrémně dobrá. Poslední dva sledované roky přichází mírný pokles, výsledky spadají mezi hodnoty 2 a 3, kdy se dá mluvit o velmi dobrých finančních poměrech.</w:t>
      </w:r>
    </w:p>
    <w:p w:rsidR="00E90D06" w:rsidRDefault="00E90D06" w:rsidP="00E90D06">
      <w:pPr>
        <w:pStyle w:val="Obrzek"/>
      </w:pPr>
      <w:bookmarkStart w:id="116" w:name="_Toc440368295"/>
      <w:r w:rsidRPr="002A758A">
        <w:rPr>
          <w:noProof/>
          <w:lang w:eastAsia="cs-CZ"/>
        </w:rPr>
        <w:drawing>
          <wp:inline distT="0" distB="0" distL="0" distR="0" wp14:anchorId="33FE6C52" wp14:editId="428E5CA2">
            <wp:extent cx="4572000" cy="2743200"/>
            <wp:effectExtent l="19050" t="0" r="19050" b="0"/>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45A98" w:rsidRDefault="00E90D06" w:rsidP="00645A98">
      <w:pPr>
        <w:pStyle w:val="Nadpis5"/>
      </w:pPr>
      <w:r>
        <w:t>G</w:t>
      </w:r>
      <w:r w:rsidR="00645A98">
        <w:t>raf 3-1</w:t>
      </w:r>
      <w:r w:rsidR="0004769D">
        <w:t>9</w:t>
      </w:r>
      <w:r w:rsidR="00645A98">
        <w:t xml:space="preserve"> – Index bonity</w:t>
      </w:r>
      <w:r w:rsidR="00E45461">
        <w:t xml:space="preserve"> (Z</w:t>
      </w:r>
      <w:r w:rsidR="003E1187">
        <w:t>droj: vlastní zpracování)</w:t>
      </w:r>
      <w:bookmarkEnd w:id="116"/>
    </w:p>
    <w:p w:rsidR="00645A98" w:rsidRDefault="00745F32" w:rsidP="00745F32">
      <w:pPr>
        <w:pStyle w:val="Nadpis2"/>
      </w:pPr>
      <w:bookmarkStart w:id="117" w:name="_Toc441225223"/>
      <w:r>
        <w:t>3.8 Shrnutí finanční analýzy</w:t>
      </w:r>
      <w:bookmarkEnd w:id="117"/>
    </w:p>
    <w:p w:rsidR="004E653D" w:rsidRDefault="004E653D" w:rsidP="004E653D">
      <w:r>
        <w:t>Podnik STAVEBNÍ FIRMA PLUS, s.r.o.</w:t>
      </w:r>
      <w:r w:rsidR="00D410C1">
        <w:t xml:space="preserve"> je kapitálově lehká firma, většinu jejich majetku tvoří oběžná aktiva, cože je u společností podobného zaměření běžné. </w:t>
      </w:r>
      <w:r w:rsidR="00AA471F">
        <w:t>Ve sledovaném období firma prošla dynamickým rozvojem, kdy se objem celkových aktiv zvýšil o 100 %.</w:t>
      </w:r>
      <w:r w:rsidR="00F62819">
        <w:t xml:space="preserve"> </w:t>
      </w:r>
      <w:r w:rsidR="00DB3961">
        <w:t xml:space="preserve">Podíl oběžných aktiv se od začátku sledovaného období ještě zvýšil, z původních 61 % až na hladinu 80 %. Stálá aktiva byla v prvním a posledním </w:t>
      </w:r>
      <w:r w:rsidR="004B22CB">
        <w:t xml:space="preserve">roce přibližně na stejné úrovni, největší složka </w:t>
      </w:r>
      <w:r w:rsidR="00E41E29">
        <w:t>dlouhodobého hmotného majetku tvoří stavební stroje a zařízení, dále také vozový park.</w:t>
      </w:r>
      <w:r w:rsidR="00DB3961">
        <w:t xml:space="preserve"> </w:t>
      </w:r>
      <w:r w:rsidR="004B22CB">
        <w:t>O</w:t>
      </w:r>
      <w:r w:rsidR="00DB3961">
        <w:t xml:space="preserve">běžná aktiva jsou tvořena v největší míře krátkodobými pohledávkami, jejich rostoucí objem je důsledek vyšších tržeb. Firma také zaznamenala </w:t>
      </w:r>
      <w:r w:rsidR="00890AAD">
        <w:t>výrazný</w:t>
      </w:r>
      <w:r w:rsidR="00DB3961">
        <w:t xml:space="preserve"> nárůst v objemu krátkodobého finanč</w:t>
      </w:r>
      <w:r w:rsidR="00AA471F">
        <w:t>ního majetku, kdy je jejich suma v posledním sledovaném roce přibližně sedmkrát vyšší, než v roce prvním.</w:t>
      </w:r>
      <w:r w:rsidR="00E41E29">
        <w:t xml:space="preserve"> Jedná se zejména o účty v bankách.</w:t>
      </w:r>
      <w:r w:rsidR="004B22CB">
        <w:t xml:space="preserve"> Množství zásob, které si firma udržuje, se kromě prvního roku, kdy tvořily 17 %, se pohybuje zhruba na úrovni 5 %, nenastávají tak problémy s uskladněním.</w:t>
      </w:r>
    </w:p>
    <w:p w:rsidR="00944E3B" w:rsidRDefault="00D15F09" w:rsidP="004E653D">
      <w:r>
        <w:t xml:space="preserve">Společnost si drží pro stavební firmu podobné velikosti nezvykle vysoký podíl vlastního kapitálu k cizímu. Na začátku sledovaného období byl tento poměr přibližně vyrovnaný, v dalších letech ale podnik usiluje o co nejmenší zadlužení. Vlastní kapitál tvoří v současné době okolo 60 %. </w:t>
      </w:r>
      <w:r w:rsidR="004B22CB">
        <w:t xml:space="preserve">Z něj má nejvyšší podíl nerozdělený zisk z minulých let. Cizí kapitál je tvořen z drtivé většiny </w:t>
      </w:r>
      <w:r w:rsidR="004B22CB">
        <w:lastRenderedPageBreak/>
        <w:t>krátkodobými závazky z obchodních vztahů</w:t>
      </w:r>
      <w:r w:rsidR="00E41E29">
        <w:t>, jejich objem se meziročně vždy zvyšoval.</w:t>
      </w:r>
      <w:r w:rsidR="004B22CB">
        <w:t xml:space="preserve"> </w:t>
      </w:r>
      <w:r w:rsidR="00E41E29">
        <w:t>S</w:t>
      </w:r>
      <w:r w:rsidR="004B22CB">
        <w:t>polečnost se snaží o vysokou míru samofinancování a většinu z dlouhodobých bankovních úvěrů má splacenou, v posledním roce už se jednalo pouze o 718 tis. Kč, což netvořilo ani 1 % pasiv.</w:t>
      </w:r>
    </w:p>
    <w:p w:rsidR="00AA471F" w:rsidRDefault="00E41E29" w:rsidP="004E653D">
      <w:r>
        <w:t>Podnik byl t</w:t>
      </w:r>
      <w:r w:rsidR="00CB1300">
        <w:t>aké schopen razantně zvyšovat své tržby, díky vyššímu počtu rozsáhlejších zakázek</w:t>
      </w:r>
      <w:r w:rsidR="002C45E6">
        <w:t xml:space="preserve"> jak ve veřejném, tak v soukromém sektoru</w:t>
      </w:r>
      <w:r w:rsidR="00CB1300">
        <w:t>. Tržby z roku 2013 jsou trojnásobné oproti roku 2010. V posledním roce tržby mírně klesly, stále však byly druhé nejvyšší za celé období pěti let.</w:t>
      </w:r>
      <w:r w:rsidR="002C45E6">
        <w:t xml:space="preserve"> S vyššími tržbami přišly také vyšší náklady na spotřebu materiálu a energie, avšak firma</w:t>
      </w:r>
      <w:r w:rsidR="00CB1300">
        <w:t xml:space="preserve"> výrazně vyšší tržby byla schopna </w:t>
      </w:r>
      <w:r w:rsidR="00890AAD">
        <w:t>přetransformovat</w:t>
      </w:r>
      <w:r w:rsidR="00CB1300">
        <w:t xml:space="preserve"> do </w:t>
      </w:r>
      <w:r w:rsidR="00F13DF5">
        <w:t>vyšších hospodářských výsledků</w:t>
      </w:r>
      <w:r w:rsidR="002C45E6">
        <w:t>.</w:t>
      </w:r>
      <w:r w:rsidR="00F13DF5">
        <w:t xml:space="preserve"> Nejvyšší zisk byl zaznamenán v roce 2012, kdy se jednalo o 18 292 tis. Kč.</w:t>
      </w:r>
      <w:r w:rsidR="002C45E6">
        <w:t xml:space="preserve"> Pro zvládnutí takovéhoto nárůstu tržeb bylo nutné podnik rozšířit, výrazně se tak zvýšil počet zaměstnanců, z toho plynou také stále se zvyšující náklady na mzdy.</w:t>
      </w:r>
      <w:r w:rsidR="00C31B02">
        <w:t xml:space="preserve"> Finanční výsledky hospodaření nejsou nijak </w:t>
      </w:r>
      <w:r w:rsidR="00F13DF5">
        <w:t xml:space="preserve">významná položka v celkovém </w:t>
      </w:r>
      <w:r w:rsidR="00890AAD">
        <w:t>hospodaření</w:t>
      </w:r>
      <w:r w:rsidR="00C31B02">
        <w:t>, s výjimkou jednoho roku však byly záporné.</w:t>
      </w:r>
    </w:p>
    <w:p w:rsidR="00C31B02" w:rsidRDefault="00C31B02" w:rsidP="004E653D">
      <w:r>
        <w:t xml:space="preserve">V rozdílových </w:t>
      </w:r>
      <w:r w:rsidR="00890AAD">
        <w:t>ukazatelích</w:t>
      </w:r>
      <w:r>
        <w:t xml:space="preserve"> vykazuje společnost dobré výsledky. Čistý pracovní kapitál je stále kladný a vykazuje rostoucí tendenci, firma by tedy neměla mít problém uhradit krátkodobé závazky ze svých oběžných aktiv a zároveň má </w:t>
      </w:r>
      <w:r w:rsidR="00AE550F">
        <w:t>určité rezervy pro případ nepředpokládaných výdajů.</w:t>
      </w:r>
    </w:p>
    <w:p w:rsidR="00C31B02" w:rsidRDefault="00AE550F" w:rsidP="004E653D">
      <w:r>
        <w:t xml:space="preserve">Výsledky rentability jsou v prvním roce srovnatelné s oborovým průměrem, v následujících obdobích však vykazují výrazné zlepšení. Nejlepších výsledků bylo dosaženo v letech 2011 a 2012. Konkrétně v roce 2011 dosáhla firma více než čtyřnásobku </w:t>
      </w:r>
      <w:r w:rsidR="00890AAD">
        <w:t>oborového</w:t>
      </w:r>
      <w:r>
        <w:t xml:space="preserve"> průměru. Takto vysoká rentabilita je dlouhodobě neudržitelná, výsledky jsou ovlivněny </w:t>
      </w:r>
      <w:r w:rsidR="00F13DF5">
        <w:t>poměrně nízkým množstvím aktiv, pro udržení tržeb na současné úrovni je nutné investovat zejména do dalších stavebních strojů a zařízení.</w:t>
      </w:r>
      <w:r w:rsidR="00D32909">
        <w:t xml:space="preserve"> Rentabilita tržeb vykazuje také dobré výsledky, nejlepší byl opět rok 2012, kdy byl na úrovni 9,87 %, nejhorší naopak v roce 2013, kdy se jednalo o 4,12 %, to je pod obecně doporučovanou hodnotou 6 %.</w:t>
      </w:r>
    </w:p>
    <w:p w:rsidR="008C5DFA" w:rsidRDefault="008C5DFA" w:rsidP="004E653D">
      <w:r>
        <w:t>V </w:t>
      </w:r>
      <w:r w:rsidR="00890AAD">
        <w:t>ukazatelích</w:t>
      </w:r>
      <w:r>
        <w:t xml:space="preserve"> likvidity společnost v roce 2010 nedosáhla na doporučené hodnoty v ani jednom z ukazatelů, stejně jako se pohybovala pod obor</w:t>
      </w:r>
      <w:r w:rsidR="007A5633">
        <w:t>ovým průměrem. V následujících období se ale ukazatele likvidity pohybují již jak nad oborovým průměrem, tak v některých případech i nad obecně doporučenými hranicemi. To je způsobeno v případě okamžité likvidity především kumulováním zisků z předchozích období na bankovních účtech, u pohotové a běžné likvidity se jedná o nárůst množství krátkodobých pohledávek oproti pomalejšímu růstu krátkodobých závazků. Dlouhodobě vysoká úroveň likvidity může snižovat potenciální rentabilitu.</w:t>
      </w:r>
    </w:p>
    <w:p w:rsidR="009C38E1" w:rsidRDefault="007A5633" w:rsidP="004E653D">
      <w:r>
        <w:t>Zadlužení firmy bylo nejvy</w:t>
      </w:r>
      <w:r w:rsidR="009C38E1">
        <w:t xml:space="preserve">šší v roce 2010, kdy tvořilo 52 %, v dalším roce přišlo razantní snížení zadluženosti až na 23 %, to bylo způsobeno především splacením velké části krátkodobých závazků. V letech 2012-2014 se zadluženost pohybuje mezi 35 %-40 %, zadlužení je tvořeno zejména krátkodobými </w:t>
      </w:r>
      <w:r w:rsidR="009C38E1">
        <w:lastRenderedPageBreak/>
        <w:t>závazky. Vzhledem k nízkým nákladovým úrokům v důsledku nízkého objemu dluhů vychází hodnoty úrokového krytí výborně.</w:t>
      </w:r>
    </w:p>
    <w:p w:rsidR="00A84376" w:rsidRDefault="00A84376" w:rsidP="004E653D">
      <w:r>
        <w:t xml:space="preserve">Ze souhrnných ukazatelů byly vybrány dva bankrotní a jeden bonitní model. </w:t>
      </w:r>
      <w:r w:rsidR="00890AAD">
        <w:t>Altmanovo</w:t>
      </w:r>
      <w:r>
        <w:t xml:space="preserve"> Z-skóre vychází pro rok 2010 s výsledkem 2,12 v šedé zóně, která neznačí ideální finanční kondici. Vzhledem k zlepšení tržeb a celkových hospodářských výsledků se firma dostala ve všech nás</w:t>
      </w:r>
      <w:r w:rsidR="00FE52A2">
        <w:t>ledujících zkoumaných letech nad hodnotu 2,9, pohybovala se tedy v intervalu, který vyhodnocujeme jako silná finanční situace, při které bankrot nehrozí. Výsledky bankrotního modelu index důvěryhodnosti IN05 pro české podniky jsou mírně zavádějící, kvůli koeficientu X2, který výsledky výrazně ovlivňuje, ty pak vykazují extrémně vysoké hodnoty. Index bonity ukazuje, že situace společnosti je v roce 2010 dobrá, v dalších letech velmi dobrá až extrémně dobrá.</w:t>
      </w:r>
    </w:p>
    <w:p w:rsidR="0034789D" w:rsidRDefault="00FE52A2" w:rsidP="004E653D">
      <w:r>
        <w:t>Celkově z finanční analýzy vyplývá, že společnost je ve velmi dobré kondici, mírné problémy v roce 2010 dokázala překonat výrazným zlepšením svých tržeb, které se následně přenesly i do zisků. Ve sledovaném období můžeme pozorovat znatelné rozmach firmy a úspěšné rozšíření svých trhů.</w:t>
      </w:r>
    </w:p>
    <w:p w:rsidR="00745F32" w:rsidRDefault="00D32909" w:rsidP="00F14BCA">
      <w:pPr>
        <w:pStyle w:val="Nadpis1"/>
      </w:pPr>
      <w:bookmarkStart w:id="118" w:name="_Toc441225224"/>
      <w:r>
        <w:lastRenderedPageBreak/>
        <w:t>4</w:t>
      </w:r>
      <w:r w:rsidR="00F83CDB">
        <w:t xml:space="preserve"> Vlastní návrhy řešení</w:t>
      </w:r>
      <w:bookmarkEnd w:id="118"/>
    </w:p>
    <w:p w:rsidR="00F83CDB" w:rsidRDefault="009A475B" w:rsidP="00F83CDB">
      <w:r>
        <w:t xml:space="preserve">Z finanční analýzy vyplývá, že Stavební firma PLUS, s.r.o. je rozvíjející se </w:t>
      </w:r>
      <w:r w:rsidR="00890AAD">
        <w:t>prosperující</w:t>
      </w:r>
      <w:r>
        <w:t xml:space="preserve"> společnost. Během analýzy nebyly nalezeny žádné závažné problémy, které by bezprostředně ohrožovaly činnost podniku. </w:t>
      </w:r>
      <w:r w:rsidR="00890AAD">
        <w:t>V analyzovaném období byly výsledky ukazatelů rentability velmi dobré a výrazně nad oborovým pr</w:t>
      </w:r>
      <w:r w:rsidR="00A01A55">
        <w:t>ůměrem, což hodnotím jako výrazně kladný fakt. I v dalších ukazatelích firma vykazuje nadprůměrné výsledky.</w:t>
      </w:r>
    </w:p>
    <w:p w:rsidR="00A01A55" w:rsidRDefault="00A01A55" w:rsidP="00F83CDB">
      <w:r>
        <w:t>Tento vývoj však není garantován do budoucna a proto navrhnu určitá doporučení, která by měly napomáhat k udržení současné finanční situace.</w:t>
      </w:r>
    </w:p>
    <w:p w:rsidR="00A01A55" w:rsidRDefault="00EC040E" w:rsidP="00EC040E">
      <w:pPr>
        <w:pStyle w:val="Nadpis2"/>
      </w:pPr>
      <w:bookmarkStart w:id="119" w:name="_Toc441225225"/>
      <w:r>
        <w:t>4.1 Zadluženost</w:t>
      </w:r>
      <w:bookmarkEnd w:id="119"/>
    </w:p>
    <w:p w:rsidR="00EC040E" w:rsidRDefault="00565F46" w:rsidP="00EC040E">
      <w:r>
        <w:t xml:space="preserve">Míra zadluženosti podniku je v rámci oboru </w:t>
      </w:r>
      <w:r w:rsidR="00034B69">
        <w:t>nestandardně</w:t>
      </w:r>
      <w:r>
        <w:t xml:space="preserve"> nízká, společnost se snaží o vysokou míru samofinancování. Nízká zadluženost je jedna z věcí, které ukazují silnou pozici podniku. Zároveň ale může nízká zadluženost prodražovat náklady na kapitál. Obecně totiž platí, že náklady na vlastní kapitál jsou </w:t>
      </w:r>
      <w:r w:rsidR="00172FD8">
        <w:t>vyšší než na kapitál cizí.</w:t>
      </w:r>
    </w:p>
    <w:p w:rsidR="00172FD8" w:rsidRDefault="00172FD8" w:rsidP="00EC040E">
      <w:r>
        <w:t xml:space="preserve">První variantou je využít cizí zdroje na investiční projekt, který by společnosti přinesl v dlouhodobějším měřítku další zisky. Firma spolupracuje s realitní společností, ve které je majitel také zúčastněn, nabízí se tedy možnost investice do developerského projektu, pokud </w:t>
      </w:r>
      <w:r w:rsidR="00EC6986">
        <w:t>tomuto projektu bude předcházet důsledná analýza situace, k čemuž se váže</w:t>
      </w:r>
      <w:r>
        <w:t xml:space="preserve"> minimaliz</w:t>
      </w:r>
      <w:r w:rsidR="00EC6986">
        <w:t>ace případných</w:t>
      </w:r>
      <w:r>
        <w:t xml:space="preserve"> rizik</w:t>
      </w:r>
      <w:r w:rsidR="00EC6986">
        <w:t xml:space="preserve"> spojených</w:t>
      </w:r>
      <w:r>
        <w:t xml:space="preserve"> s následným odbytem.</w:t>
      </w:r>
    </w:p>
    <w:p w:rsidR="00EC6986" w:rsidRDefault="00EC6986" w:rsidP="00EC040E">
      <w:r>
        <w:t>Jako další možnost uvádím investici do dalších výrobních prostor, vzhledem k tomu, že současné výrobní areály jsou prostorově téměř vyčerpány. Tato případná investice ale opět závisí na tom, zda je podnik schop</w:t>
      </w:r>
      <w:r w:rsidR="00034B69">
        <w:t>e</w:t>
      </w:r>
      <w:r>
        <w:t>n najít vhodný pozemek a zda je možné na dnešním konkurenčním trhu stále udržovat vysoký růst.</w:t>
      </w:r>
      <w:r w:rsidR="00EE38B4">
        <w:t xml:space="preserve"> Stejně tak existuje možnost investice do nákupu strojů a jiných stavebních zařízení, které podnik bude financovat cizími zdroji.</w:t>
      </w:r>
    </w:p>
    <w:p w:rsidR="009A475B" w:rsidRDefault="00EE38B4" w:rsidP="00F83CDB">
      <w:r>
        <w:t>Vedení firmy ale nemá v plánu měnit způsob financování a i nadále si chtějí držet vysoký poměr samofinancování, vyplatí se proto alespoň sledovat kapitálovou strukturu podniku.</w:t>
      </w:r>
    </w:p>
    <w:p w:rsidR="00EE38B4" w:rsidRDefault="00E84A6E" w:rsidP="00F83CDB">
      <w:r>
        <w:t xml:space="preserve">Zde je více metod, první je metoda klasická, která má princip v tom, že se sleduje takové složení kapitálu, které zajišťuje minimální vážené náklady, opět se vychází z toho, že náklady na dluh jsou nižší, než náklady na vlastní finanční prostředky. Důležité také je, že </w:t>
      </w:r>
      <w:r w:rsidR="0013576D">
        <w:t>s vyšší mírou zadlužení rostou náklady na cizí kapitál.</w:t>
      </w:r>
    </w:p>
    <w:p w:rsidR="0013576D" w:rsidRDefault="0013576D" w:rsidP="00F83CDB">
      <w:r>
        <w:lastRenderedPageBreak/>
        <w:t>Další metoda je pojmenována jako teorie hierarchického pořádku, kdy se upřednostňují některé typy finančních zdrojů nad jinými. Nejběžnější je upřednostňování vlastních zdrojů (zejména zisku) a dlouhodobých bankovních úvěrů.</w:t>
      </w:r>
    </w:p>
    <w:p w:rsidR="0013576D" w:rsidRDefault="0013576D" w:rsidP="00F83CDB">
      <w:r>
        <w:t>Moje doporučení je zvolit kompromisní teorii. Její princip spočívá v tom, že se za ideální kapitálovou strukturu považuje takové složení, kdy úrokový daňový štít převyšuje náklady finanční tísně.</w:t>
      </w:r>
    </w:p>
    <w:p w:rsidR="0013576D" w:rsidRDefault="0013576D" w:rsidP="0013576D">
      <w:pPr>
        <w:pStyle w:val="Nadpis2"/>
      </w:pPr>
      <w:bookmarkStart w:id="120" w:name="_Toc441225226"/>
      <w:r>
        <w:t>4.2 Dodavatelské a odběratelské vztahy</w:t>
      </w:r>
      <w:bookmarkEnd w:id="120"/>
    </w:p>
    <w:p w:rsidR="00424E33" w:rsidRDefault="00B4781E" w:rsidP="0013576D">
      <w:r>
        <w:t xml:space="preserve">U odběratelských vztahů by měla společnost pokračovat ve snaze snižování doby obratu krátkodobých pohledávek. Ty tvoří kolem 60 % jejích aktiv, a pokud by se podařilo dobu ještě snížit, měla by firma k dispozici větší množství peněžních prostředků. Takto nabyté peněžní prostředky lze využít k efektivnějším </w:t>
      </w:r>
      <w:r w:rsidR="00424E33">
        <w:t xml:space="preserve">investicím. </w:t>
      </w:r>
      <w:r w:rsidR="00034B69">
        <w:t>Standardní</w:t>
      </w:r>
      <w:r w:rsidR="00424E33">
        <w:t xml:space="preserve"> nástroj</w:t>
      </w:r>
      <w:r>
        <w:t xml:space="preserve"> pro snížení doby pohledávek je zkrácení doby splatnost</w:t>
      </w:r>
      <w:r w:rsidR="00424E33">
        <w:t>i u vydávaných faktur, ta se však poměrně obtížně prosazuje.</w:t>
      </w:r>
    </w:p>
    <w:p w:rsidR="00424E33" w:rsidRDefault="00424E33" w:rsidP="0013576D">
      <w:r>
        <w:t>Jako motivační prvek mohou sloužit různé slevy, které by společnost poskytovala při dřívějším splacení pohledávek. Klasickým příkladem je využívání skonta, kdy je poskytována tím větší sleva, čím je kratší doba splacení pohledávky. Je důležité nastavit správnou výši slevy, aby se společnost zbytečně nepřipravovala o zisk.</w:t>
      </w:r>
    </w:p>
    <w:p w:rsidR="00B02DE6" w:rsidRDefault="00D32E8B" w:rsidP="0013576D">
      <w:r>
        <w:t>Další varianta také přitvrdit podmínky odběratelům a to tak, že za pozdní splácení pohledávek bude smluvně ujednané penále, případně vyžadovat zálohové platby. Zde však záleží na jednání s konkrétními odběrateli.</w:t>
      </w:r>
    </w:p>
    <w:p w:rsidR="009A475B" w:rsidRDefault="00D32E8B" w:rsidP="00F83CDB">
      <w:r>
        <w:t>V oblasti dodavatelů je důležité věnovat zvýšenou pozornost, výše zmíněným faktorům, tedy jestli neposkytují skonta a slevy, jejichž využití může být užitečné.</w:t>
      </w:r>
    </w:p>
    <w:p w:rsidR="00915AA1" w:rsidRDefault="001F36BA" w:rsidP="00873B75">
      <w:pPr>
        <w:pStyle w:val="Nadpis2"/>
      </w:pPr>
      <w:bookmarkStart w:id="121" w:name="_Toc441225227"/>
      <w:r>
        <w:t>4.</w:t>
      </w:r>
      <w:r w:rsidR="006C2057">
        <w:t>4</w:t>
      </w:r>
      <w:r>
        <w:t xml:space="preserve"> Pravidelná finanční analýza</w:t>
      </w:r>
      <w:bookmarkEnd w:id="121"/>
    </w:p>
    <w:p w:rsidR="00873B75" w:rsidRDefault="00873B75" w:rsidP="00873B75">
      <w:r>
        <w:t>V</w:t>
      </w:r>
      <w:r w:rsidR="001F36BA">
        <w:t> </w:t>
      </w:r>
      <w:r>
        <w:t>oblastech</w:t>
      </w:r>
      <w:r w:rsidR="001F36BA">
        <w:t xml:space="preserve"> rentability a likvidity</w:t>
      </w:r>
      <w:r>
        <w:t xml:space="preserve"> firma zaznamenává dobré výsledky a není potřeba žádných změn. Aby mohlo vedení </w:t>
      </w:r>
      <w:r w:rsidR="001F36BA">
        <w:t>pokračovat v dosavadních výsledcích, doporučuj</w:t>
      </w:r>
      <w:r w:rsidR="00034B69">
        <w:t>i</w:t>
      </w:r>
      <w:r w:rsidR="001F36BA">
        <w:t xml:space="preserve"> pravidelně sledovat jednotlivé ukazatele a provádět finanční analýzu, aby se zachytily nastávající trendy. V případě zhoršujících se výsledků pravidelná kontrola dokáže problémy zachytit v časném stadiu a umožní tak včas zareagovat. V případě výrazně se lepšící situace v oblasti likvidity by bylo vhodné připravit plán na případné efektivnější využití volných finančních prostředků, které na běžných podnikatelských účtech nejsou dostatečně úročeny.</w:t>
      </w:r>
    </w:p>
    <w:p w:rsidR="0034789D" w:rsidRDefault="001F36BA" w:rsidP="00873B75">
      <w:r>
        <w:t xml:space="preserve">Finanční analýza pro rozdílové ukazatele by se měla vypracovávat </w:t>
      </w:r>
      <w:r w:rsidR="00034B69">
        <w:t>na</w:t>
      </w:r>
      <w:r>
        <w:t xml:space="preserve"> měsíční bázi, pro ukazatele likvidity a rentability navrhu</w:t>
      </w:r>
      <w:r w:rsidR="00034B69">
        <w:t>ji</w:t>
      </w:r>
      <w:r>
        <w:t xml:space="preserve"> analýzu minimálně každé </w:t>
      </w:r>
      <w:r>
        <w:lastRenderedPageBreak/>
        <w:t>čtvrtletí. Vhodné je při tom srovnávání jak s vlastními daty za předcházející období, tak s oborovými průměry a lokální konkurencí. Souhrnné ukazatele doporučuj</w:t>
      </w:r>
      <w:r w:rsidR="00034B69">
        <w:t>i</w:t>
      </w:r>
      <w:r>
        <w:t xml:space="preserve"> počítat pouze jednou ročně a opět je srovnat s</w:t>
      </w:r>
      <w:r w:rsidR="006C2057">
        <w:t> konkurencí a vlastní historií.</w:t>
      </w:r>
    </w:p>
    <w:p w:rsidR="00034B69" w:rsidRDefault="00034B69" w:rsidP="00D81384">
      <w:pPr>
        <w:pStyle w:val="Nadpis1"/>
        <w:sectPr w:rsidR="00034B69" w:rsidSect="002D6D3A">
          <w:footerReference w:type="default" r:id="rId32"/>
          <w:pgSz w:w="11906" w:h="16838" w:code="9"/>
          <w:pgMar w:top="1418" w:right="1418" w:bottom="1418" w:left="1985" w:header="709" w:footer="709" w:gutter="0"/>
          <w:cols w:space="708"/>
          <w:docGrid w:linePitch="360"/>
        </w:sectPr>
      </w:pPr>
    </w:p>
    <w:p w:rsidR="00D81384" w:rsidRDefault="00D81384" w:rsidP="00D81384">
      <w:pPr>
        <w:pStyle w:val="Nadpis1"/>
      </w:pPr>
      <w:bookmarkStart w:id="122" w:name="_Toc441225228"/>
      <w:r>
        <w:lastRenderedPageBreak/>
        <w:t>Seznam použitých zdrojů</w:t>
      </w:r>
      <w:bookmarkEnd w:id="122"/>
    </w:p>
    <w:p w:rsidR="00D81384" w:rsidRDefault="00D81384" w:rsidP="00D81384">
      <w:r>
        <w:rPr>
          <w:lang w:val="en-GB"/>
        </w:rPr>
        <w:t xml:space="preserve">[1] </w:t>
      </w:r>
      <w:r>
        <w:t xml:space="preserve">BLÁHA, Z.S.; JINDŘICHOVSKÁ, I. Jak posoudit finanční zdraví firmy. 3. vyd. Praha: Management </w:t>
      </w:r>
      <w:proofErr w:type="spellStart"/>
      <w:r>
        <w:t>Press</w:t>
      </w:r>
      <w:proofErr w:type="spellEnd"/>
      <w:r>
        <w:t>, 1996. 159 s. ISBN 80-85603-80-2.</w:t>
      </w:r>
    </w:p>
    <w:p w:rsidR="00D81384" w:rsidRDefault="00D81384" w:rsidP="00D81384">
      <w:r>
        <w:rPr>
          <w:lang w:val="en-GB"/>
        </w:rPr>
        <w:t xml:space="preserve">[2] RŮČKOVÁ, P. </w:t>
      </w:r>
      <w:proofErr w:type="spellStart"/>
      <w:r>
        <w:rPr>
          <w:lang w:val="en-GB"/>
        </w:rPr>
        <w:t>Finanční</w:t>
      </w:r>
      <w:proofErr w:type="spellEnd"/>
      <w:r>
        <w:rPr>
          <w:lang w:val="en-GB"/>
        </w:rPr>
        <w:t xml:space="preserve"> </w:t>
      </w:r>
      <w:proofErr w:type="spellStart"/>
      <w:r>
        <w:rPr>
          <w:lang w:val="en-GB"/>
        </w:rPr>
        <w:t>analýza</w:t>
      </w:r>
      <w:proofErr w:type="spellEnd"/>
      <w:r>
        <w:rPr>
          <w:lang w:val="en-GB"/>
        </w:rPr>
        <w:t>:</w:t>
      </w:r>
      <w:r w:rsidRPr="00890AAD">
        <w:rPr>
          <w:lang w:val="en-GB"/>
        </w:rPr>
        <w:t xml:space="preserve"> </w:t>
      </w:r>
      <w:proofErr w:type="spellStart"/>
      <w:r w:rsidRPr="00890AAD">
        <w:rPr>
          <w:lang w:val="en-GB"/>
        </w:rPr>
        <w:t>metody</w:t>
      </w:r>
      <w:proofErr w:type="spellEnd"/>
      <w:r>
        <w:rPr>
          <w:lang w:val="en-GB"/>
        </w:rPr>
        <w:t xml:space="preserve">, </w:t>
      </w:r>
      <w:proofErr w:type="spellStart"/>
      <w:r>
        <w:rPr>
          <w:lang w:val="en-GB"/>
        </w:rPr>
        <w:t>ukazatele</w:t>
      </w:r>
      <w:proofErr w:type="spellEnd"/>
      <w:r>
        <w:rPr>
          <w:lang w:val="en-GB"/>
        </w:rPr>
        <w:t xml:space="preserve">, </w:t>
      </w:r>
      <w:proofErr w:type="spellStart"/>
      <w:r>
        <w:rPr>
          <w:lang w:val="en-GB"/>
        </w:rPr>
        <w:t>využití</w:t>
      </w:r>
      <w:proofErr w:type="spellEnd"/>
      <w:r>
        <w:rPr>
          <w:lang w:val="en-GB"/>
        </w:rPr>
        <w:t xml:space="preserve"> v </w:t>
      </w:r>
      <w:proofErr w:type="spellStart"/>
      <w:r>
        <w:rPr>
          <w:lang w:val="en-GB"/>
        </w:rPr>
        <w:t>praxi</w:t>
      </w:r>
      <w:proofErr w:type="spellEnd"/>
      <w:r>
        <w:rPr>
          <w:lang w:val="en-GB"/>
        </w:rPr>
        <w:t xml:space="preserve">. 2. </w:t>
      </w:r>
      <w:proofErr w:type="spellStart"/>
      <w:proofErr w:type="gramStart"/>
      <w:r>
        <w:rPr>
          <w:lang w:val="en-GB"/>
        </w:rPr>
        <w:t>aktualiz</w:t>
      </w:r>
      <w:proofErr w:type="spellEnd"/>
      <w:proofErr w:type="gramEnd"/>
      <w:r>
        <w:rPr>
          <w:lang w:val="en-GB"/>
        </w:rPr>
        <w:t>.</w:t>
      </w:r>
      <w:r>
        <w:t xml:space="preserve"> vyd. GRADA </w:t>
      </w:r>
      <w:proofErr w:type="spellStart"/>
      <w:r>
        <w:t>Publishing</w:t>
      </w:r>
      <w:proofErr w:type="spellEnd"/>
      <w:r>
        <w:t>, a.s., 2008. 120 s. ISBN 978-80-247-2481-2.</w:t>
      </w:r>
    </w:p>
    <w:p w:rsidR="00D81384" w:rsidRDefault="00D81384" w:rsidP="00D81384">
      <w:pPr>
        <w:rPr>
          <w:lang w:val="en-GB"/>
        </w:rPr>
      </w:pPr>
      <w:r>
        <w:rPr>
          <w:lang w:val="en-GB"/>
        </w:rPr>
        <w:t xml:space="preserve">[3] MARKOVÁ, L. </w:t>
      </w:r>
      <w:proofErr w:type="spellStart"/>
      <w:r>
        <w:rPr>
          <w:lang w:val="en-GB"/>
        </w:rPr>
        <w:t>Stavební</w:t>
      </w:r>
      <w:proofErr w:type="spellEnd"/>
      <w:r>
        <w:rPr>
          <w:lang w:val="en-GB"/>
        </w:rPr>
        <w:t xml:space="preserve"> </w:t>
      </w:r>
      <w:proofErr w:type="spellStart"/>
      <w:r>
        <w:rPr>
          <w:lang w:val="en-GB"/>
        </w:rPr>
        <w:t>podnik</w:t>
      </w:r>
      <w:proofErr w:type="spellEnd"/>
      <w:r>
        <w:rPr>
          <w:lang w:val="en-GB"/>
        </w:rPr>
        <w:t xml:space="preserve">, </w:t>
      </w:r>
      <w:proofErr w:type="spellStart"/>
      <w:r>
        <w:rPr>
          <w:lang w:val="en-GB"/>
        </w:rPr>
        <w:t>studijní</w:t>
      </w:r>
      <w:proofErr w:type="spellEnd"/>
      <w:r>
        <w:rPr>
          <w:lang w:val="en-GB"/>
        </w:rPr>
        <w:t xml:space="preserve"> </w:t>
      </w:r>
      <w:proofErr w:type="spellStart"/>
      <w:r>
        <w:rPr>
          <w:lang w:val="en-GB"/>
        </w:rPr>
        <w:t>opora</w:t>
      </w:r>
      <w:proofErr w:type="spellEnd"/>
      <w:r>
        <w:rPr>
          <w:lang w:val="en-GB"/>
        </w:rPr>
        <w:t xml:space="preserve">, VUT FAST </w:t>
      </w:r>
      <w:r w:rsidR="00890AAD">
        <w:rPr>
          <w:lang w:val="en-GB"/>
        </w:rPr>
        <w:t>Brno</w:t>
      </w:r>
      <w:r>
        <w:rPr>
          <w:lang w:val="en-GB"/>
        </w:rPr>
        <w:t>, 2007</w:t>
      </w:r>
    </w:p>
    <w:p w:rsidR="00D81384" w:rsidRDefault="00D81384" w:rsidP="00D81384">
      <w:pPr>
        <w:rPr>
          <w:lang w:val="en-GB"/>
        </w:rPr>
      </w:pPr>
      <w:r>
        <w:rPr>
          <w:lang w:val="en-GB"/>
        </w:rPr>
        <w:t>[4]</w:t>
      </w:r>
      <w:r w:rsidR="008862AB">
        <w:rPr>
          <w:lang w:val="en-GB"/>
        </w:rPr>
        <w:t xml:space="preserve"> HOLEČKOVÁ, J. </w:t>
      </w:r>
      <w:proofErr w:type="spellStart"/>
      <w:r w:rsidR="008862AB">
        <w:rPr>
          <w:lang w:val="en-GB"/>
        </w:rPr>
        <w:t>Finanční</w:t>
      </w:r>
      <w:proofErr w:type="spellEnd"/>
      <w:r w:rsidR="008862AB">
        <w:rPr>
          <w:lang w:val="en-GB"/>
        </w:rPr>
        <w:t xml:space="preserve"> </w:t>
      </w:r>
      <w:proofErr w:type="spellStart"/>
      <w:r w:rsidR="008862AB">
        <w:rPr>
          <w:lang w:val="en-GB"/>
        </w:rPr>
        <w:t>analýza</w:t>
      </w:r>
      <w:proofErr w:type="spellEnd"/>
      <w:r w:rsidR="008862AB">
        <w:rPr>
          <w:lang w:val="en-GB"/>
        </w:rPr>
        <w:t xml:space="preserve"> </w:t>
      </w:r>
      <w:proofErr w:type="spellStart"/>
      <w:r w:rsidR="008862AB">
        <w:rPr>
          <w:lang w:val="en-GB"/>
        </w:rPr>
        <w:t>firmy</w:t>
      </w:r>
      <w:proofErr w:type="spellEnd"/>
      <w:r w:rsidR="008862AB">
        <w:rPr>
          <w:lang w:val="en-GB"/>
        </w:rPr>
        <w:t xml:space="preserve">. 1. </w:t>
      </w:r>
      <w:proofErr w:type="spellStart"/>
      <w:proofErr w:type="gramStart"/>
      <w:r w:rsidR="008862AB">
        <w:rPr>
          <w:lang w:val="en-GB"/>
        </w:rPr>
        <w:t>vyd</w:t>
      </w:r>
      <w:proofErr w:type="spellEnd"/>
      <w:proofErr w:type="gramEnd"/>
      <w:r w:rsidR="008862AB">
        <w:rPr>
          <w:lang w:val="en-GB"/>
        </w:rPr>
        <w:t xml:space="preserve">. ASPI, </w:t>
      </w:r>
      <w:proofErr w:type="spellStart"/>
      <w:proofErr w:type="gramStart"/>
      <w:r w:rsidR="008862AB">
        <w:rPr>
          <w:lang w:val="en-GB"/>
        </w:rPr>
        <w:t>a.s</w:t>
      </w:r>
      <w:proofErr w:type="spellEnd"/>
      <w:proofErr w:type="gramEnd"/>
      <w:r w:rsidR="008862AB">
        <w:rPr>
          <w:lang w:val="en-GB"/>
        </w:rPr>
        <w:t xml:space="preserve">., 2008. 208 s. </w:t>
      </w:r>
      <w:r w:rsidR="008862AB">
        <w:t>ISBN 978-80-7357-392-8</w:t>
      </w:r>
    </w:p>
    <w:p w:rsidR="00D81384" w:rsidRDefault="00D81384" w:rsidP="00D81384">
      <w:pPr>
        <w:rPr>
          <w:lang w:val="en-GB"/>
        </w:rPr>
      </w:pPr>
      <w:r>
        <w:rPr>
          <w:lang w:val="en-GB"/>
        </w:rPr>
        <w:t>[5]</w:t>
      </w:r>
      <w:r w:rsidR="008862AB">
        <w:rPr>
          <w:lang w:val="en-GB"/>
        </w:rPr>
        <w:t xml:space="preserve"> SEDLÁČEK, J. </w:t>
      </w:r>
      <w:proofErr w:type="spellStart"/>
      <w:r w:rsidR="008862AB">
        <w:rPr>
          <w:lang w:val="en-GB"/>
        </w:rPr>
        <w:t>Finanční</w:t>
      </w:r>
      <w:proofErr w:type="spellEnd"/>
      <w:r w:rsidR="008862AB">
        <w:rPr>
          <w:lang w:val="en-GB"/>
        </w:rPr>
        <w:t xml:space="preserve"> </w:t>
      </w:r>
      <w:proofErr w:type="spellStart"/>
      <w:r w:rsidR="008862AB">
        <w:rPr>
          <w:lang w:val="en-GB"/>
        </w:rPr>
        <w:t>analýza</w:t>
      </w:r>
      <w:proofErr w:type="spellEnd"/>
      <w:r w:rsidR="008862AB">
        <w:rPr>
          <w:lang w:val="en-GB"/>
        </w:rPr>
        <w:t xml:space="preserve"> </w:t>
      </w:r>
      <w:proofErr w:type="spellStart"/>
      <w:r w:rsidR="008862AB">
        <w:rPr>
          <w:lang w:val="en-GB"/>
        </w:rPr>
        <w:t>podniku</w:t>
      </w:r>
      <w:proofErr w:type="spellEnd"/>
      <w:r w:rsidR="008862AB">
        <w:rPr>
          <w:lang w:val="en-GB"/>
        </w:rPr>
        <w:t xml:space="preserve">. 1. </w:t>
      </w:r>
      <w:proofErr w:type="spellStart"/>
      <w:proofErr w:type="gramStart"/>
      <w:r w:rsidR="008862AB">
        <w:rPr>
          <w:lang w:val="en-GB"/>
        </w:rPr>
        <w:t>vyd</w:t>
      </w:r>
      <w:proofErr w:type="spellEnd"/>
      <w:proofErr w:type="gramEnd"/>
      <w:r w:rsidR="008862AB">
        <w:rPr>
          <w:lang w:val="en-GB"/>
        </w:rPr>
        <w:t xml:space="preserve">. Brno: Computer Press, 2007. </w:t>
      </w:r>
      <w:proofErr w:type="gramStart"/>
      <w:r w:rsidR="008862AB">
        <w:rPr>
          <w:lang w:val="en-GB"/>
        </w:rPr>
        <w:t xml:space="preserve">154 s. ISBN </w:t>
      </w:r>
      <w:r w:rsidR="008862AB">
        <w:t>978-80-251-1830-6.</w:t>
      </w:r>
      <w:proofErr w:type="gramEnd"/>
    </w:p>
    <w:p w:rsidR="00D81384" w:rsidRPr="007318E7" w:rsidRDefault="00D81384" w:rsidP="00D81384">
      <w:r>
        <w:rPr>
          <w:lang w:val="en-GB"/>
        </w:rPr>
        <w:t>[6]</w:t>
      </w:r>
      <w:r w:rsidR="008862AB">
        <w:rPr>
          <w:lang w:val="en-GB"/>
        </w:rPr>
        <w:t xml:space="preserve"> </w:t>
      </w:r>
      <w:r w:rsidR="007318E7">
        <w:rPr>
          <w:lang w:val="en-GB"/>
        </w:rPr>
        <w:t xml:space="preserve">STAVEBNÍ FIRMA PLUS </w:t>
      </w:r>
      <w:proofErr w:type="spellStart"/>
      <w:r w:rsidR="007318E7">
        <w:rPr>
          <w:lang w:val="en-GB"/>
        </w:rPr>
        <w:t>s.r.o</w:t>
      </w:r>
      <w:proofErr w:type="spellEnd"/>
      <w:r w:rsidR="007318E7">
        <w:rPr>
          <w:lang w:val="en-GB"/>
        </w:rPr>
        <w:t xml:space="preserve">. [online], 2015 [cit. 25-11-2015], </w:t>
      </w:r>
      <w:proofErr w:type="spellStart"/>
      <w:r w:rsidR="007318E7">
        <w:rPr>
          <w:lang w:val="en-GB"/>
        </w:rPr>
        <w:t>dostupné</w:t>
      </w:r>
      <w:proofErr w:type="spellEnd"/>
      <w:r w:rsidR="007318E7">
        <w:rPr>
          <w:lang w:val="en-GB"/>
        </w:rPr>
        <w:t xml:space="preserve"> z: &lt;http://www.firmaplus.cz&gt;</w:t>
      </w:r>
    </w:p>
    <w:p w:rsidR="00B02DE6" w:rsidRDefault="00D81384" w:rsidP="00D81384">
      <w:pPr>
        <w:rPr>
          <w:lang w:val="en-GB"/>
        </w:rPr>
      </w:pPr>
      <w:r>
        <w:rPr>
          <w:lang w:val="en-GB"/>
        </w:rPr>
        <w:t>[7]</w:t>
      </w:r>
      <w:r w:rsidR="00BB1168">
        <w:rPr>
          <w:lang w:val="en-GB"/>
        </w:rPr>
        <w:t xml:space="preserve"> PETŘÍK, T. </w:t>
      </w:r>
      <w:proofErr w:type="spellStart"/>
      <w:r w:rsidR="00BB1168">
        <w:rPr>
          <w:lang w:val="en-GB"/>
        </w:rPr>
        <w:t>Ekonomické</w:t>
      </w:r>
      <w:proofErr w:type="spellEnd"/>
      <w:r w:rsidR="00BB1168">
        <w:rPr>
          <w:lang w:val="en-GB"/>
        </w:rPr>
        <w:t xml:space="preserve"> a </w:t>
      </w:r>
      <w:proofErr w:type="spellStart"/>
      <w:r w:rsidR="00BB1168">
        <w:rPr>
          <w:lang w:val="en-GB"/>
        </w:rPr>
        <w:t>finanční</w:t>
      </w:r>
      <w:proofErr w:type="spellEnd"/>
      <w:r w:rsidR="00BB1168">
        <w:rPr>
          <w:lang w:val="en-GB"/>
        </w:rPr>
        <w:t xml:space="preserve"> </w:t>
      </w:r>
      <w:proofErr w:type="spellStart"/>
      <w:r w:rsidR="00BB1168">
        <w:rPr>
          <w:lang w:val="en-GB"/>
        </w:rPr>
        <w:t>řízení</w:t>
      </w:r>
      <w:proofErr w:type="spellEnd"/>
      <w:r w:rsidR="00BB1168">
        <w:rPr>
          <w:lang w:val="en-GB"/>
        </w:rPr>
        <w:t xml:space="preserve"> </w:t>
      </w:r>
      <w:proofErr w:type="spellStart"/>
      <w:r w:rsidR="00BB1168">
        <w:rPr>
          <w:lang w:val="en-GB"/>
        </w:rPr>
        <w:t>firmy</w:t>
      </w:r>
      <w:proofErr w:type="spellEnd"/>
      <w:r w:rsidR="00BB1168">
        <w:rPr>
          <w:lang w:val="en-GB"/>
        </w:rPr>
        <w:t xml:space="preserve">. GRADA Publishing, </w:t>
      </w:r>
      <w:proofErr w:type="spellStart"/>
      <w:proofErr w:type="gramStart"/>
      <w:r w:rsidR="00BB1168">
        <w:rPr>
          <w:lang w:val="en-GB"/>
        </w:rPr>
        <w:t>a.s</w:t>
      </w:r>
      <w:proofErr w:type="spellEnd"/>
      <w:proofErr w:type="gramEnd"/>
      <w:r w:rsidR="00BB1168">
        <w:rPr>
          <w:lang w:val="en-GB"/>
        </w:rPr>
        <w:t xml:space="preserve">., 2009. 736s. ISBN </w:t>
      </w:r>
      <w:r w:rsidR="00BB1168" w:rsidRPr="00BB1168">
        <w:rPr>
          <w:rFonts w:cs="Times New Roman"/>
          <w:szCs w:val="24"/>
        </w:rPr>
        <w:t>978-80-247-3024-0</w:t>
      </w:r>
    </w:p>
    <w:p w:rsidR="00D81384" w:rsidRPr="00BB1168" w:rsidRDefault="00D81384" w:rsidP="00D81384">
      <w:r>
        <w:rPr>
          <w:lang w:val="en-GB"/>
        </w:rPr>
        <w:t>[8]</w:t>
      </w:r>
      <w:r w:rsidR="00BB1168">
        <w:rPr>
          <w:lang w:val="en-GB"/>
        </w:rPr>
        <w:t xml:space="preserve"> </w:t>
      </w:r>
      <w:proofErr w:type="spellStart"/>
      <w:r w:rsidR="00BB1168">
        <w:rPr>
          <w:lang w:val="en-GB"/>
        </w:rPr>
        <w:t>Ministerstvo</w:t>
      </w:r>
      <w:proofErr w:type="spellEnd"/>
      <w:r w:rsidR="00BB1168">
        <w:rPr>
          <w:lang w:val="en-GB"/>
        </w:rPr>
        <w:t xml:space="preserve"> </w:t>
      </w:r>
      <w:proofErr w:type="spellStart"/>
      <w:r w:rsidR="00BB1168">
        <w:rPr>
          <w:lang w:val="en-GB"/>
        </w:rPr>
        <w:t>průmyslu</w:t>
      </w:r>
      <w:proofErr w:type="spellEnd"/>
      <w:r w:rsidR="00BB1168">
        <w:rPr>
          <w:lang w:val="en-GB"/>
        </w:rPr>
        <w:t xml:space="preserve"> </w:t>
      </w:r>
      <w:proofErr w:type="gramStart"/>
      <w:r w:rsidR="00BB1168">
        <w:rPr>
          <w:lang w:val="en-GB"/>
        </w:rPr>
        <w:t>a</w:t>
      </w:r>
      <w:proofErr w:type="gramEnd"/>
      <w:r w:rsidR="00BB1168">
        <w:rPr>
          <w:lang w:val="en-GB"/>
        </w:rPr>
        <w:t xml:space="preserve"> </w:t>
      </w:r>
      <w:proofErr w:type="spellStart"/>
      <w:r w:rsidR="00BB1168">
        <w:rPr>
          <w:lang w:val="en-GB"/>
        </w:rPr>
        <w:t>obchodu</w:t>
      </w:r>
      <w:proofErr w:type="spellEnd"/>
      <w:r w:rsidR="00BB1168">
        <w:rPr>
          <w:lang w:val="en-GB"/>
        </w:rPr>
        <w:t>. [</w:t>
      </w:r>
      <w:proofErr w:type="gramStart"/>
      <w:r w:rsidR="00BB1168">
        <w:rPr>
          <w:lang w:val="en-GB"/>
        </w:rPr>
        <w:t>online</w:t>
      </w:r>
      <w:proofErr w:type="gramEnd"/>
      <w:r w:rsidR="00BB1168">
        <w:rPr>
          <w:lang w:val="en-GB"/>
        </w:rPr>
        <w:t xml:space="preserve">] 2015 [cit. 25-11-2015], </w:t>
      </w:r>
      <w:proofErr w:type="spellStart"/>
      <w:r w:rsidR="00BB1168">
        <w:rPr>
          <w:lang w:val="en-GB"/>
        </w:rPr>
        <w:t>dostupné</w:t>
      </w:r>
      <w:proofErr w:type="spellEnd"/>
      <w:r w:rsidR="00BB1168">
        <w:rPr>
          <w:lang w:val="en-GB"/>
        </w:rPr>
        <w:t xml:space="preserve"> z</w:t>
      </w:r>
      <w:r w:rsidR="00662821">
        <w:rPr>
          <w:lang w:val="en-GB"/>
        </w:rPr>
        <w:t>:</w:t>
      </w:r>
      <w:r w:rsidR="00BB1168">
        <w:rPr>
          <w:lang w:val="en-GB"/>
        </w:rPr>
        <w:t xml:space="preserve"> &lt;</w:t>
      </w:r>
      <w:r w:rsidR="00BB1168" w:rsidRPr="00BB1168">
        <w:t xml:space="preserve"> </w:t>
      </w:r>
      <w:r w:rsidR="00BB1168" w:rsidRPr="00BB1168">
        <w:rPr>
          <w:lang w:val="en-GB"/>
        </w:rPr>
        <w:t>http://www.mpo.cz/cz/ministr-a-ministerstvo/analyticke-materialy/</w:t>
      </w:r>
      <w:r w:rsidR="00BB1168">
        <w:rPr>
          <w:lang w:val="en-GB"/>
        </w:rPr>
        <w:t>&gt;</w:t>
      </w:r>
    </w:p>
    <w:p w:rsidR="00B02DE6" w:rsidRDefault="00D81384" w:rsidP="00D81384">
      <w:r>
        <w:rPr>
          <w:lang w:val="en-GB"/>
        </w:rPr>
        <w:t>[9]</w:t>
      </w:r>
      <w:r w:rsidR="00BB1168">
        <w:rPr>
          <w:lang w:val="en-GB"/>
        </w:rPr>
        <w:t xml:space="preserve"> </w:t>
      </w:r>
      <w:proofErr w:type="spellStart"/>
      <w:r w:rsidR="00BB1168">
        <w:rPr>
          <w:lang w:val="en-GB"/>
        </w:rPr>
        <w:t>Český</w:t>
      </w:r>
      <w:proofErr w:type="spellEnd"/>
      <w:r w:rsidR="00BB1168">
        <w:rPr>
          <w:lang w:val="en-GB"/>
        </w:rPr>
        <w:t xml:space="preserve"> </w:t>
      </w:r>
      <w:proofErr w:type="spellStart"/>
      <w:r w:rsidR="00BB1168">
        <w:rPr>
          <w:lang w:val="en-GB"/>
        </w:rPr>
        <w:t>statistický</w:t>
      </w:r>
      <w:proofErr w:type="spellEnd"/>
      <w:r w:rsidR="00BB1168">
        <w:rPr>
          <w:lang w:val="en-GB"/>
        </w:rPr>
        <w:t xml:space="preserve"> </w:t>
      </w:r>
      <w:proofErr w:type="spellStart"/>
      <w:r w:rsidR="00BB1168">
        <w:rPr>
          <w:lang w:val="en-GB"/>
        </w:rPr>
        <w:t>úřad</w:t>
      </w:r>
      <w:proofErr w:type="spellEnd"/>
      <w:r w:rsidR="00BB1168">
        <w:rPr>
          <w:lang w:val="en-GB"/>
        </w:rPr>
        <w:t>. [</w:t>
      </w:r>
      <w:proofErr w:type="gramStart"/>
      <w:r w:rsidR="00BB1168">
        <w:rPr>
          <w:lang w:val="en-GB"/>
        </w:rPr>
        <w:t>online</w:t>
      </w:r>
      <w:proofErr w:type="gramEnd"/>
      <w:r w:rsidR="00BB1168">
        <w:rPr>
          <w:lang w:val="en-GB"/>
        </w:rPr>
        <w:t>] 2016. [</w:t>
      </w:r>
      <w:proofErr w:type="gramStart"/>
      <w:r w:rsidR="00662821">
        <w:rPr>
          <w:lang w:val="en-GB"/>
        </w:rPr>
        <w:t>cit</w:t>
      </w:r>
      <w:proofErr w:type="gramEnd"/>
      <w:r w:rsidR="00662821">
        <w:rPr>
          <w:lang w:val="en-GB"/>
        </w:rPr>
        <w:t>. 7-1-2016</w:t>
      </w:r>
      <w:r w:rsidR="00BB1168">
        <w:rPr>
          <w:lang w:val="en-GB"/>
        </w:rPr>
        <w:t>]</w:t>
      </w:r>
      <w:r w:rsidR="00662821">
        <w:rPr>
          <w:lang w:val="en-GB"/>
        </w:rPr>
        <w:t xml:space="preserve">, </w:t>
      </w:r>
      <w:proofErr w:type="spellStart"/>
      <w:r w:rsidR="00662821">
        <w:rPr>
          <w:lang w:val="en-GB"/>
        </w:rPr>
        <w:t>dostupné</w:t>
      </w:r>
      <w:proofErr w:type="spellEnd"/>
      <w:r w:rsidR="00662821">
        <w:rPr>
          <w:lang w:val="en-GB"/>
        </w:rPr>
        <w:t xml:space="preserve"> z: &lt;</w:t>
      </w:r>
      <w:r w:rsidR="00662821">
        <w:t>http://www.czso.cz/csu/redakce.nsf/i/casove_rady</w:t>
      </w:r>
      <w:r w:rsidR="00662821">
        <w:rPr>
          <w:lang w:val="en-GB"/>
        </w:rPr>
        <w:t>&gt;</w:t>
      </w:r>
    </w:p>
    <w:p w:rsidR="00034B69" w:rsidRDefault="00034B69" w:rsidP="00F14BCA">
      <w:pPr>
        <w:pStyle w:val="Nadpis1"/>
        <w:sectPr w:rsidR="00034B69" w:rsidSect="00251E36">
          <w:pgSz w:w="11906" w:h="16838" w:code="9"/>
          <w:pgMar w:top="1418" w:right="1418" w:bottom="1418" w:left="1985" w:header="709" w:footer="709" w:gutter="0"/>
          <w:cols w:space="708"/>
          <w:docGrid w:linePitch="360"/>
        </w:sectPr>
      </w:pPr>
    </w:p>
    <w:p w:rsidR="00F14BCA" w:rsidRDefault="00F14BCA" w:rsidP="00F14BCA">
      <w:pPr>
        <w:pStyle w:val="Nadpis1"/>
      </w:pPr>
      <w:bookmarkStart w:id="123" w:name="_Toc441225229"/>
      <w:r>
        <w:lastRenderedPageBreak/>
        <w:t>Seznam použitých zkratek</w:t>
      </w:r>
      <w:bookmarkEnd w:id="123"/>
    </w:p>
    <w:p w:rsidR="00676765" w:rsidRDefault="00676765" w:rsidP="00676765">
      <w:r>
        <w:t>ČPK</w:t>
      </w:r>
      <w:r>
        <w:tab/>
      </w:r>
      <w:r>
        <w:tab/>
        <w:t>Čistý pracovní kapitál</w:t>
      </w:r>
    </w:p>
    <w:p w:rsidR="00676765" w:rsidRDefault="00676765" w:rsidP="00676765">
      <w:r>
        <w:t>ČPP</w:t>
      </w:r>
      <w:r>
        <w:tab/>
      </w:r>
      <w:r>
        <w:tab/>
        <w:t>Čisté pohotové prostředky</w:t>
      </w:r>
    </w:p>
    <w:p w:rsidR="00676765" w:rsidRDefault="00676765" w:rsidP="00676765">
      <w:r>
        <w:t>ČPPF</w:t>
      </w:r>
      <w:r>
        <w:tab/>
      </w:r>
      <w:r>
        <w:tab/>
        <w:t xml:space="preserve">Čistý peněžně </w:t>
      </w:r>
      <w:proofErr w:type="spellStart"/>
      <w:r>
        <w:t>pohledávkový</w:t>
      </w:r>
      <w:proofErr w:type="spellEnd"/>
      <w:r>
        <w:t xml:space="preserve"> fond</w:t>
      </w:r>
    </w:p>
    <w:p w:rsidR="00676765" w:rsidRDefault="00676765" w:rsidP="00676765">
      <w:r>
        <w:t>ČR</w:t>
      </w:r>
      <w:r>
        <w:tab/>
      </w:r>
      <w:r>
        <w:tab/>
        <w:t>Česká republika</w:t>
      </w:r>
    </w:p>
    <w:p w:rsidR="00676765" w:rsidRDefault="00676765" w:rsidP="00676765">
      <w:r>
        <w:t>EAT</w:t>
      </w:r>
      <w:r>
        <w:tab/>
      </w:r>
      <w:r>
        <w:tab/>
        <w:t>Zisk po zdanění</w:t>
      </w:r>
    </w:p>
    <w:p w:rsidR="00676765" w:rsidRDefault="00676765" w:rsidP="00676765">
      <w:r>
        <w:t>EBIT</w:t>
      </w:r>
      <w:r>
        <w:tab/>
      </w:r>
      <w:r>
        <w:tab/>
        <w:t>Zisk před úroky a daněmi</w:t>
      </w:r>
    </w:p>
    <w:p w:rsidR="00676765" w:rsidRDefault="00676765" w:rsidP="00676765">
      <w:r>
        <w:t>EBITDA</w:t>
      </w:r>
      <w:r>
        <w:tab/>
        <w:t>Zisk před úroky, daněmi a odpisy</w:t>
      </w:r>
    </w:p>
    <w:p w:rsidR="00676765" w:rsidRDefault="00676765" w:rsidP="00676765">
      <w:r>
        <w:t>EBT</w:t>
      </w:r>
      <w:r>
        <w:tab/>
      </w:r>
      <w:r>
        <w:tab/>
        <w:t>Zisk před zdaněním</w:t>
      </w:r>
    </w:p>
    <w:p w:rsidR="00676765" w:rsidRDefault="00676765" w:rsidP="00676765">
      <w:r>
        <w:t>IB</w:t>
      </w:r>
      <w:r>
        <w:tab/>
      </w:r>
      <w:r>
        <w:tab/>
        <w:t>Index bonity</w:t>
      </w:r>
    </w:p>
    <w:p w:rsidR="00676765" w:rsidRDefault="00676765" w:rsidP="00676765">
      <w:r>
        <w:t>IN05</w:t>
      </w:r>
      <w:r>
        <w:tab/>
      </w:r>
      <w:r>
        <w:tab/>
        <w:t>Index důvěryhodnosti českého podniku z roku 2005</w:t>
      </w:r>
    </w:p>
    <w:p w:rsidR="00676765" w:rsidRDefault="00676765" w:rsidP="00676765">
      <w:r>
        <w:t>ROA</w:t>
      </w:r>
      <w:r>
        <w:tab/>
      </w:r>
      <w:r>
        <w:tab/>
        <w:t>Rentabilita kapitálu</w:t>
      </w:r>
    </w:p>
    <w:p w:rsidR="00676765" w:rsidRDefault="00676765" w:rsidP="00676765">
      <w:r>
        <w:t>ROC</w:t>
      </w:r>
      <w:r>
        <w:tab/>
      </w:r>
      <w:r>
        <w:tab/>
        <w:t>Rentabilita nákladů</w:t>
      </w:r>
    </w:p>
    <w:p w:rsidR="00676765" w:rsidRDefault="00676765" w:rsidP="00676765">
      <w:r>
        <w:t>ROE</w:t>
      </w:r>
      <w:r>
        <w:tab/>
      </w:r>
      <w:r>
        <w:tab/>
        <w:t>Rentabilita vlastního kapitálu</w:t>
      </w:r>
    </w:p>
    <w:p w:rsidR="00676765" w:rsidRDefault="00676765" w:rsidP="00676765">
      <w:r>
        <w:t>ROI</w:t>
      </w:r>
      <w:r>
        <w:tab/>
      </w:r>
      <w:r>
        <w:tab/>
        <w:t>Rentabilita celkového vloženého kapitálu</w:t>
      </w:r>
    </w:p>
    <w:p w:rsidR="00676765" w:rsidRDefault="00676765" w:rsidP="00676765">
      <w:r>
        <w:t>ROS</w:t>
      </w:r>
      <w:r>
        <w:tab/>
      </w:r>
      <w:r>
        <w:tab/>
        <w:t>Rentabilita tržeb</w:t>
      </w:r>
    </w:p>
    <w:p w:rsidR="0034789D" w:rsidRDefault="00676765" w:rsidP="00676765">
      <w:r>
        <w:t>MPO</w:t>
      </w:r>
      <w:r>
        <w:tab/>
      </w:r>
      <w:r>
        <w:tab/>
        <w:t>Ministerstvo průmyslu a obchodu</w:t>
      </w:r>
    </w:p>
    <w:p w:rsidR="00034B69" w:rsidRDefault="00034B69" w:rsidP="00873B75">
      <w:pPr>
        <w:pStyle w:val="Nadpis1"/>
        <w:sectPr w:rsidR="00034B69" w:rsidSect="00251E36">
          <w:pgSz w:w="11906" w:h="16838" w:code="9"/>
          <w:pgMar w:top="1418" w:right="1418" w:bottom="1418" w:left="1985" w:header="709" w:footer="709" w:gutter="0"/>
          <w:cols w:space="708"/>
          <w:docGrid w:linePitch="360"/>
        </w:sectPr>
      </w:pPr>
    </w:p>
    <w:p w:rsidR="00873B75" w:rsidRDefault="00873B75" w:rsidP="00873B75">
      <w:pPr>
        <w:pStyle w:val="Nadpis1"/>
      </w:pPr>
      <w:bookmarkStart w:id="124" w:name="_Toc441225230"/>
      <w:r>
        <w:lastRenderedPageBreak/>
        <w:t>Seznam tabulek</w:t>
      </w:r>
      <w:bookmarkEnd w:id="124"/>
    </w:p>
    <w:p w:rsidR="00BB2073" w:rsidRDefault="00A8511B" w:rsidP="0034789D">
      <w:pPr>
        <w:pStyle w:val="Obsah1"/>
        <w:rPr>
          <w:rFonts w:asciiTheme="minorHAnsi" w:eastAsiaTheme="minorEastAsia" w:hAnsiTheme="minorHAnsi"/>
          <w:noProof/>
          <w:sz w:val="22"/>
          <w:lang w:eastAsia="cs-CZ"/>
        </w:rPr>
      </w:pPr>
      <w:r>
        <w:fldChar w:fldCharType="begin"/>
      </w:r>
      <w:r w:rsidR="00BB2073">
        <w:instrText xml:space="preserve"> TOC \h \z \u \t "Nadpis 6;1" </w:instrText>
      </w:r>
      <w:r>
        <w:fldChar w:fldCharType="separate"/>
      </w:r>
      <w:hyperlink w:anchor="_Toc440368158" w:history="1">
        <w:r w:rsidR="00BB2073" w:rsidRPr="000B74F3">
          <w:rPr>
            <w:rStyle w:val="Hypertextovodkaz"/>
            <w:noProof/>
          </w:rPr>
          <w:t xml:space="preserve">Tabulka 2-1 – Rozvaha (Zdroj: upraveno dle </w:t>
        </w:r>
        <w:r w:rsidR="00BB2073" w:rsidRPr="000B74F3">
          <w:rPr>
            <w:rStyle w:val="Hypertextovodkaz"/>
            <w:noProof/>
            <w:lang w:val="en-GB"/>
          </w:rPr>
          <w:t>[</w:t>
        </w:r>
        <w:r w:rsidR="00BB2073" w:rsidRPr="000B74F3">
          <w:rPr>
            <w:rStyle w:val="Hypertextovodkaz"/>
            <w:noProof/>
          </w:rPr>
          <w:t>5])</w:t>
        </w:r>
        <w:r w:rsidR="00BB2073">
          <w:rPr>
            <w:noProof/>
            <w:webHidden/>
          </w:rPr>
          <w:tab/>
        </w:r>
        <w:r>
          <w:rPr>
            <w:noProof/>
            <w:webHidden/>
          </w:rPr>
          <w:fldChar w:fldCharType="begin"/>
        </w:r>
        <w:r w:rsidR="00BB2073">
          <w:rPr>
            <w:noProof/>
            <w:webHidden/>
          </w:rPr>
          <w:instrText xml:space="preserve"> PAGEREF _Toc440368158 \h </w:instrText>
        </w:r>
        <w:r>
          <w:rPr>
            <w:noProof/>
            <w:webHidden/>
          </w:rPr>
        </w:r>
        <w:r>
          <w:rPr>
            <w:noProof/>
            <w:webHidden/>
          </w:rPr>
          <w:fldChar w:fldCharType="separate"/>
        </w:r>
        <w:r w:rsidR="00F27E50">
          <w:rPr>
            <w:noProof/>
            <w:webHidden/>
          </w:rPr>
          <w:t>12</w:t>
        </w:r>
        <w:r>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59" w:history="1">
        <w:r w:rsidR="00BB2073" w:rsidRPr="000B74F3">
          <w:rPr>
            <w:rStyle w:val="Hypertextovodkaz"/>
            <w:noProof/>
          </w:rPr>
          <w:t>Tabulka 2-2 – Výkaz zisku a ztráty (Zdroj: upraveno dle [5])</w:t>
        </w:r>
        <w:r w:rsidR="00BB2073">
          <w:rPr>
            <w:noProof/>
            <w:webHidden/>
          </w:rPr>
          <w:tab/>
        </w:r>
        <w:r w:rsidR="00A8511B">
          <w:rPr>
            <w:noProof/>
            <w:webHidden/>
          </w:rPr>
          <w:fldChar w:fldCharType="begin"/>
        </w:r>
        <w:r w:rsidR="00BB2073">
          <w:rPr>
            <w:noProof/>
            <w:webHidden/>
          </w:rPr>
          <w:instrText xml:space="preserve"> PAGEREF _Toc440368159 \h </w:instrText>
        </w:r>
        <w:r w:rsidR="00A8511B">
          <w:rPr>
            <w:noProof/>
            <w:webHidden/>
          </w:rPr>
        </w:r>
        <w:r w:rsidR="00A8511B">
          <w:rPr>
            <w:noProof/>
            <w:webHidden/>
          </w:rPr>
          <w:fldChar w:fldCharType="separate"/>
        </w:r>
        <w:r w:rsidR="00F27E50">
          <w:rPr>
            <w:noProof/>
            <w:webHidden/>
          </w:rPr>
          <w:t>13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0" w:history="1">
        <w:r w:rsidR="00BB2073" w:rsidRPr="000B74F3">
          <w:rPr>
            <w:rStyle w:val="Hypertextovodkaz"/>
            <w:noProof/>
          </w:rPr>
          <w:t>Tabulka 2-3 – Přehled cash flow (Zdroj: upraveno dle [5])</w:t>
        </w:r>
        <w:r w:rsidR="00BB2073">
          <w:rPr>
            <w:noProof/>
            <w:webHidden/>
          </w:rPr>
          <w:tab/>
        </w:r>
        <w:r w:rsidR="00A8511B">
          <w:rPr>
            <w:noProof/>
            <w:webHidden/>
          </w:rPr>
          <w:fldChar w:fldCharType="begin"/>
        </w:r>
        <w:r w:rsidR="00BB2073">
          <w:rPr>
            <w:noProof/>
            <w:webHidden/>
          </w:rPr>
          <w:instrText xml:space="preserve"> PAGEREF _Toc440368160 \h </w:instrText>
        </w:r>
        <w:r w:rsidR="00A8511B">
          <w:rPr>
            <w:noProof/>
            <w:webHidden/>
          </w:rPr>
        </w:r>
        <w:r w:rsidR="00A8511B">
          <w:rPr>
            <w:noProof/>
            <w:webHidden/>
          </w:rPr>
          <w:fldChar w:fldCharType="separate"/>
        </w:r>
        <w:r w:rsidR="00F27E50">
          <w:rPr>
            <w:noProof/>
            <w:webHidden/>
          </w:rPr>
          <w:t>14</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1" w:history="1">
        <w:r w:rsidR="00BB2073" w:rsidRPr="000B74F3">
          <w:rPr>
            <w:rStyle w:val="Hypertextovodkaz"/>
            <w:noProof/>
          </w:rPr>
          <w:t>Tabulka 2-4 – Hodnocení výsledků indexu bonity (Zdroj: upraveno dle [5])</w:t>
        </w:r>
        <w:r w:rsidR="00BB2073">
          <w:rPr>
            <w:noProof/>
            <w:webHidden/>
          </w:rPr>
          <w:tab/>
        </w:r>
        <w:r w:rsidR="00A8511B">
          <w:rPr>
            <w:noProof/>
            <w:webHidden/>
          </w:rPr>
          <w:fldChar w:fldCharType="begin"/>
        </w:r>
        <w:r w:rsidR="00BB2073">
          <w:rPr>
            <w:noProof/>
            <w:webHidden/>
          </w:rPr>
          <w:instrText xml:space="preserve"> PAGEREF _Toc440368161 \h </w:instrText>
        </w:r>
        <w:r w:rsidR="00A8511B">
          <w:rPr>
            <w:noProof/>
            <w:webHidden/>
          </w:rPr>
        </w:r>
        <w:r w:rsidR="00A8511B">
          <w:rPr>
            <w:noProof/>
            <w:webHidden/>
          </w:rPr>
          <w:fldChar w:fldCharType="separate"/>
        </w:r>
        <w:r w:rsidR="00F27E50">
          <w:rPr>
            <w:noProof/>
            <w:webHidden/>
          </w:rPr>
          <w:t>30</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2" w:history="1">
        <w:r w:rsidR="00BB2073" w:rsidRPr="000B74F3">
          <w:rPr>
            <w:rStyle w:val="Hypertextovodkaz"/>
            <w:noProof/>
          </w:rPr>
          <w:t>Tabulka 3-1 – Stavební produkce (Zdroj: upraveno dle [9])</w:t>
        </w:r>
        <w:r w:rsidR="00BB2073">
          <w:rPr>
            <w:noProof/>
            <w:webHidden/>
          </w:rPr>
          <w:tab/>
        </w:r>
        <w:r w:rsidR="00A8511B">
          <w:rPr>
            <w:noProof/>
            <w:webHidden/>
          </w:rPr>
          <w:fldChar w:fldCharType="begin"/>
        </w:r>
        <w:r w:rsidR="00BB2073">
          <w:rPr>
            <w:noProof/>
            <w:webHidden/>
          </w:rPr>
          <w:instrText xml:space="preserve"> PAGEREF _Toc440368162 \h </w:instrText>
        </w:r>
        <w:r w:rsidR="00A8511B">
          <w:rPr>
            <w:noProof/>
            <w:webHidden/>
          </w:rPr>
        </w:r>
        <w:r w:rsidR="00A8511B">
          <w:rPr>
            <w:noProof/>
            <w:webHidden/>
          </w:rPr>
          <w:fldChar w:fldCharType="separate"/>
        </w:r>
        <w:r w:rsidR="00F27E50">
          <w:rPr>
            <w:noProof/>
            <w:webHidden/>
          </w:rPr>
          <w:t>35</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3" w:history="1">
        <w:r w:rsidR="00BB2073" w:rsidRPr="000B74F3">
          <w:rPr>
            <w:rStyle w:val="Hypertextovodkaz"/>
            <w:noProof/>
          </w:rPr>
          <w:t>Tabulka 3-2 – Nezaměstnanost a průměrné mzdy (Zdroj: upraveno dle [9])</w:t>
        </w:r>
        <w:r w:rsidR="00BB2073">
          <w:rPr>
            <w:noProof/>
            <w:webHidden/>
          </w:rPr>
          <w:tab/>
        </w:r>
        <w:r w:rsidR="00A8511B">
          <w:rPr>
            <w:noProof/>
            <w:webHidden/>
          </w:rPr>
          <w:fldChar w:fldCharType="begin"/>
        </w:r>
        <w:r w:rsidR="00BB2073">
          <w:rPr>
            <w:noProof/>
            <w:webHidden/>
          </w:rPr>
          <w:instrText xml:space="preserve"> PAGEREF _Toc440368163 \h </w:instrText>
        </w:r>
        <w:r w:rsidR="00A8511B">
          <w:rPr>
            <w:noProof/>
            <w:webHidden/>
          </w:rPr>
        </w:r>
        <w:r w:rsidR="00A8511B">
          <w:rPr>
            <w:noProof/>
            <w:webHidden/>
          </w:rPr>
          <w:fldChar w:fldCharType="separate"/>
        </w:r>
        <w:r w:rsidR="00F27E50">
          <w:rPr>
            <w:noProof/>
            <w:webHidden/>
          </w:rPr>
          <w:t>36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4" w:history="1">
        <w:r w:rsidR="00BB2073" w:rsidRPr="000B74F3">
          <w:rPr>
            <w:rStyle w:val="Hypertextovodkaz"/>
            <w:noProof/>
          </w:rPr>
          <w:t>Tabulka 3-3 – Míra inflace 2010-2014 (Zdroj: upraveno dle [9])</w:t>
        </w:r>
        <w:r w:rsidR="00BB2073">
          <w:rPr>
            <w:noProof/>
            <w:webHidden/>
          </w:rPr>
          <w:tab/>
        </w:r>
        <w:r w:rsidR="00A8511B">
          <w:rPr>
            <w:noProof/>
            <w:webHidden/>
          </w:rPr>
          <w:fldChar w:fldCharType="begin"/>
        </w:r>
        <w:r w:rsidR="00BB2073">
          <w:rPr>
            <w:noProof/>
            <w:webHidden/>
          </w:rPr>
          <w:instrText xml:space="preserve"> PAGEREF _Toc440368164 \h </w:instrText>
        </w:r>
        <w:r w:rsidR="00A8511B">
          <w:rPr>
            <w:noProof/>
            <w:webHidden/>
          </w:rPr>
        </w:r>
        <w:r w:rsidR="00A8511B">
          <w:rPr>
            <w:noProof/>
            <w:webHidden/>
          </w:rPr>
          <w:fldChar w:fldCharType="separate"/>
        </w:r>
        <w:r w:rsidR="00F27E50">
          <w:rPr>
            <w:noProof/>
            <w:webHidden/>
          </w:rPr>
          <w:t>36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5" w:history="1">
        <w:r w:rsidR="00BB2073" w:rsidRPr="000B74F3">
          <w:rPr>
            <w:rStyle w:val="Hypertextovodkaz"/>
            <w:noProof/>
          </w:rPr>
          <w:t>Tabulka 3-4 – SWOT analýza, silné a slabé stránky (Zdroj: vlastní zpracování)</w:t>
        </w:r>
        <w:r w:rsidR="00BB2073">
          <w:rPr>
            <w:noProof/>
            <w:webHidden/>
          </w:rPr>
          <w:tab/>
        </w:r>
        <w:r w:rsidR="00A8511B">
          <w:rPr>
            <w:noProof/>
            <w:webHidden/>
          </w:rPr>
          <w:fldChar w:fldCharType="begin"/>
        </w:r>
        <w:r w:rsidR="00BB2073">
          <w:rPr>
            <w:noProof/>
            <w:webHidden/>
          </w:rPr>
          <w:instrText xml:space="preserve"> PAGEREF _Toc440368165 \h </w:instrText>
        </w:r>
        <w:r w:rsidR="00A8511B">
          <w:rPr>
            <w:noProof/>
            <w:webHidden/>
          </w:rPr>
        </w:r>
        <w:r w:rsidR="00A8511B">
          <w:rPr>
            <w:noProof/>
            <w:webHidden/>
          </w:rPr>
          <w:fldChar w:fldCharType="separate"/>
        </w:r>
        <w:r w:rsidR="00F27E50">
          <w:rPr>
            <w:noProof/>
            <w:webHidden/>
          </w:rPr>
          <w:t>38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6" w:history="1">
        <w:r w:rsidR="00BB2073" w:rsidRPr="000B74F3">
          <w:rPr>
            <w:rStyle w:val="Hypertextovodkaz"/>
            <w:noProof/>
          </w:rPr>
          <w:t>Tabulka 3-2 – SWOT analýza, příležitosti a hrozby (Zdroj: vlastní zpracování)</w:t>
        </w:r>
        <w:r w:rsidR="00BB2073">
          <w:rPr>
            <w:noProof/>
            <w:webHidden/>
          </w:rPr>
          <w:tab/>
        </w:r>
        <w:r w:rsidR="00A8511B">
          <w:rPr>
            <w:noProof/>
            <w:webHidden/>
          </w:rPr>
          <w:fldChar w:fldCharType="begin"/>
        </w:r>
        <w:r w:rsidR="00BB2073">
          <w:rPr>
            <w:noProof/>
            <w:webHidden/>
          </w:rPr>
          <w:instrText xml:space="preserve"> PAGEREF _Toc440368166 \h </w:instrText>
        </w:r>
        <w:r w:rsidR="00A8511B">
          <w:rPr>
            <w:noProof/>
            <w:webHidden/>
          </w:rPr>
        </w:r>
        <w:r w:rsidR="00A8511B">
          <w:rPr>
            <w:noProof/>
            <w:webHidden/>
          </w:rPr>
          <w:fldChar w:fldCharType="separate"/>
        </w:r>
        <w:r w:rsidR="00F27E50">
          <w:rPr>
            <w:noProof/>
            <w:webHidden/>
          </w:rPr>
          <w:t>38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7" w:history="1">
        <w:r w:rsidR="00BB2073" w:rsidRPr="000B74F3">
          <w:rPr>
            <w:rStyle w:val="Hypertextovodkaz"/>
            <w:noProof/>
          </w:rPr>
          <w:t>Tabulka 3-5 – Horizontální analýza aktiv, číselné vyjádření (Zdroj: vlastní zpracování)</w:t>
        </w:r>
        <w:r w:rsidR="00BB2073">
          <w:rPr>
            <w:noProof/>
            <w:webHidden/>
          </w:rPr>
          <w:tab/>
        </w:r>
        <w:r w:rsidR="00A8511B">
          <w:rPr>
            <w:noProof/>
            <w:webHidden/>
          </w:rPr>
          <w:fldChar w:fldCharType="begin"/>
        </w:r>
        <w:r w:rsidR="00BB2073">
          <w:rPr>
            <w:noProof/>
            <w:webHidden/>
          </w:rPr>
          <w:instrText xml:space="preserve"> PAGEREF _Toc440368167 \h </w:instrText>
        </w:r>
        <w:r w:rsidR="00A8511B">
          <w:rPr>
            <w:noProof/>
            <w:webHidden/>
          </w:rPr>
        </w:r>
        <w:r w:rsidR="00A8511B">
          <w:rPr>
            <w:noProof/>
            <w:webHidden/>
          </w:rPr>
          <w:fldChar w:fldCharType="separate"/>
        </w:r>
        <w:r w:rsidR="00F27E50">
          <w:rPr>
            <w:noProof/>
            <w:webHidden/>
          </w:rPr>
          <w:t>40</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8" w:history="1">
        <w:r w:rsidR="00BB2073" w:rsidRPr="000B74F3">
          <w:rPr>
            <w:rStyle w:val="Hypertextovodkaz"/>
            <w:noProof/>
          </w:rPr>
          <w:t>Tabulka 3-6 – Horizontální analýza aktiv, procentuální vyjádření (Zdroj: vlastní zpracování)</w:t>
        </w:r>
        <w:r w:rsidR="00BB2073">
          <w:rPr>
            <w:noProof/>
            <w:webHidden/>
          </w:rPr>
          <w:tab/>
        </w:r>
        <w:r w:rsidR="00A8511B">
          <w:rPr>
            <w:noProof/>
            <w:webHidden/>
          </w:rPr>
          <w:fldChar w:fldCharType="begin"/>
        </w:r>
        <w:r w:rsidR="00BB2073">
          <w:rPr>
            <w:noProof/>
            <w:webHidden/>
          </w:rPr>
          <w:instrText xml:space="preserve"> PAGEREF _Toc440368168 \h </w:instrText>
        </w:r>
        <w:r w:rsidR="00A8511B">
          <w:rPr>
            <w:noProof/>
            <w:webHidden/>
          </w:rPr>
        </w:r>
        <w:r w:rsidR="00A8511B">
          <w:rPr>
            <w:noProof/>
            <w:webHidden/>
          </w:rPr>
          <w:fldChar w:fldCharType="separate"/>
        </w:r>
        <w:r w:rsidR="00F27E50">
          <w:rPr>
            <w:noProof/>
            <w:webHidden/>
          </w:rPr>
          <w:t>41</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69" w:history="1">
        <w:r w:rsidR="00BB2073" w:rsidRPr="000B74F3">
          <w:rPr>
            <w:rStyle w:val="Hypertextovodkaz"/>
            <w:noProof/>
          </w:rPr>
          <w:t>Tabulka 3-7 – Horizontální analýza pasiv, číselné vyjádření (Zdroj: vlastní zpracování)</w:t>
        </w:r>
        <w:r w:rsidR="00BB2073">
          <w:rPr>
            <w:noProof/>
            <w:webHidden/>
          </w:rPr>
          <w:tab/>
        </w:r>
        <w:r w:rsidR="00A8511B">
          <w:rPr>
            <w:noProof/>
            <w:webHidden/>
          </w:rPr>
          <w:fldChar w:fldCharType="begin"/>
        </w:r>
        <w:r w:rsidR="00BB2073">
          <w:rPr>
            <w:noProof/>
            <w:webHidden/>
          </w:rPr>
          <w:instrText xml:space="preserve"> PAGEREF _Toc440368169 \h </w:instrText>
        </w:r>
        <w:r w:rsidR="00A8511B">
          <w:rPr>
            <w:noProof/>
            <w:webHidden/>
          </w:rPr>
        </w:r>
        <w:r w:rsidR="00A8511B">
          <w:rPr>
            <w:noProof/>
            <w:webHidden/>
          </w:rPr>
          <w:fldChar w:fldCharType="separate"/>
        </w:r>
        <w:r w:rsidR="00F27E50">
          <w:rPr>
            <w:noProof/>
            <w:webHidden/>
          </w:rPr>
          <w:t>43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0" w:history="1">
        <w:r w:rsidR="00BB2073" w:rsidRPr="000B74F3">
          <w:rPr>
            <w:rStyle w:val="Hypertextovodkaz"/>
            <w:noProof/>
          </w:rPr>
          <w:t>Tabulka 3-8 – Horizontální analýza pasiv, procentuální vyjádření (Zdroj: vlastní zpracování)</w:t>
        </w:r>
        <w:r w:rsidR="00BB2073">
          <w:rPr>
            <w:noProof/>
            <w:webHidden/>
          </w:rPr>
          <w:tab/>
        </w:r>
        <w:r w:rsidR="00A8511B">
          <w:rPr>
            <w:noProof/>
            <w:webHidden/>
          </w:rPr>
          <w:fldChar w:fldCharType="begin"/>
        </w:r>
        <w:r w:rsidR="00BB2073">
          <w:rPr>
            <w:noProof/>
            <w:webHidden/>
          </w:rPr>
          <w:instrText xml:space="preserve"> PAGEREF _Toc440368170 \h </w:instrText>
        </w:r>
        <w:r w:rsidR="00A8511B">
          <w:rPr>
            <w:noProof/>
            <w:webHidden/>
          </w:rPr>
        </w:r>
        <w:r w:rsidR="00A8511B">
          <w:rPr>
            <w:noProof/>
            <w:webHidden/>
          </w:rPr>
          <w:fldChar w:fldCharType="separate"/>
        </w:r>
        <w:r w:rsidR="00F27E50">
          <w:rPr>
            <w:noProof/>
            <w:webHidden/>
          </w:rPr>
          <w:t>43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1" w:history="1">
        <w:r w:rsidR="00BB2073" w:rsidRPr="000B74F3">
          <w:rPr>
            <w:rStyle w:val="Hypertextovodkaz"/>
            <w:noProof/>
          </w:rPr>
          <w:t>Tabulka 3-9 – Horizontální analýza výkazu zisku a ztráty, číselné vyjádření (Zdroj: vlastní zpracování)</w:t>
        </w:r>
        <w:r w:rsidR="00BB2073">
          <w:rPr>
            <w:noProof/>
            <w:webHidden/>
          </w:rPr>
          <w:tab/>
        </w:r>
        <w:r w:rsidR="00A8511B">
          <w:rPr>
            <w:noProof/>
            <w:webHidden/>
          </w:rPr>
          <w:fldChar w:fldCharType="begin"/>
        </w:r>
        <w:r w:rsidR="00BB2073">
          <w:rPr>
            <w:noProof/>
            <w:webHidden/>
          </w:rPr>
          <w:instrText xml:space="preserve"> PAGEREF _Toc440368171 \h </w:instrText>
        </w:r>
        <w:r w:rsidR="00A8511B">
          <w:rPr>
            <w:noProof/>
            <w:webHidden/>
          </w:rPr>
        </w:r>
        <w:r w:rsidR="00A8511B">
          <w:rPr>
            <w:noProof/>
            <w:webHidden/>
          </w:rPr>
          <w:fldChar w:fldCharType="separate"/>
        </w:r>
        <w:r w:rsidR="00F27E50">
          <w:rPr>
            <w:noProof/>
            <w:webHidden/>
          </w:rPr>
          <w:t>45</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2" w:history="1">
        <w:r w:rsidR="00BB2073" w:rsidRPr="000B74F3">
          <w:rPr>
            <w:rStyle w:val="Hypertextovodkaz"/>
            <w:noProof/>
          </w:rPr>
          <w:t>Tabulka 3-10 – Horizontální analýza výkazu zisku a ztráty, procentuální vyjádření (Zdroj: vlastní zpracování)</w:t>
        </w:r>
        <w:r w:rsidR="00BB2073">
          <w:rPr>
            <w:noProof/>
            <w:webHidden/>
          </w:rPr>
          <w:tab/>
        </w:r>
        <w:r w:rsidR="00A8511B">
          <w:rPr>
            <w:noProof/>
            <w:webHidden/>
          </w:rPr>
          <w:fldChar w:fldCharType="begin"/>
        </w:r>
        <w:r w:rsidR="00BB2073">
          <w:rPr>
            <w:noProof/>
            <w:webHidden/>
          </w:rPr>
          <w:instrText xml:space="preserve"> PAGEREF _Toc440368172 \h </w:instrText>
        </w:r>
        <w:r w:rsidR="00A8511B">
          <w:rPr>
            <w:noProof/>
            <w:webHidden/>
          </w:rPr>
        </w:r>
        <w:r w:rsidR="00A8511B">
          <w:rPr>
            <w:noProof/>
            <w:webHidden/>
          </w:rPr>
          <w:fldChar w:fldCharType="separate"/>
        </w:r>
        <w:r w:rsidR="00F27E50">
          <w:rPr>
            <w:noProof/>
            <w:webHidden/>
          </w:rPr>
          <w:t>46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3" w:history="1">
        <w:r w:rsidR="00BB2073" w:rsidRPr="000B74F3">
          <w:rPr>
            <w:rStyle w:val="Hypertextovodkaz"/>
            <w:noProof/>
          </w:rPr>
          <w:t>Tabulka 3-11 – Vertikální analýza aktiv, číselné vyjádření (Zdroj: vlastní zpracování)</w:t>
        </w:r>
        <w:r w:rsidR="00BB2073">
          <w:rPr>
            <w:noProof/>
            <w:webHidden/>
          </w:rPr>
          <w:tab/>
        </w:r>
        <w:r w:rsidR="00A8511B">
          <w:rPr>
            <w:noProof/>
            <w:webHidden/>
          </w:rPr>
          <w:fldChar w:fldCharType="begin"/>
        </w:r>
        <w:r w:rsidR="00BB2073">
          <w:rPr>
            <w:noProof/>
            <w:webHidden/>
          </w:rPr>
          <w:instrText xml:space="preserve"> PAGEREF _Toc440368173 \h </w:instrText>
        </w:r>
        <w:r w:rsidR="00A8511B">
          <w:rPr>
            <w:noProof/>
            <w:webHidden/>
          </w:rPr>
        </w:r>
        <w:r w:rsidR="00A8511B">
          <w:rPr>
            <w:noProof/>
            <w:webHidden/>
          </w:rPr>
          <w:fldChar w:fldCharType="separate"/>
        </w:r>
        <w:r w:rsidR="00F27E50">
          <w:rPr>
            <w:noProof/>
            <w:webHidden/>
          </w:rPr>
          <w:t>48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4" w:history="1">
        <w:r w:rsidR="00BB2073" w:rsidRPr="000B74F3">
          <w:rPr>
            <w:rStyle w:val="Hypertextovodkaz"/>
            <w:noProof/>
          </w:rPr>
          <w:t>Tabulka 3-12 – Vertikální analýza aktiv, procentuální vyjádření (Zdroj: vlastní zpracování)</w:t>
        </w:r>
        <w:r w:rsidR="00BB2073">
          <w:rPr>
            <w:noProof/>
            <w:webHidden/>
          </w:rPr>
          <w:tab/>
        </w:r>
        <w:r w:rsidR="00A8511B">
          <w:rPr>
            <w:noProof/>
            <w:webHidden/>
          </w:rPr>
          <w:fldChar w:fldCharType="begin"/>
        </w:r>
        <w:r w:rsidR="00BB2073">
          <w:rPr>
            <w:noProof/>
            <w:webHidden/>
          </w:rPr>
          <w:instrText xml:space="preserve"> PAGEREF _Toc440368174 \h </w:instrText>
        </w:r>
        <w:r w:rsidR="00A8511B">
          <w:rPr>
            <w:noProof/>
            <w:webHidden/>
          </w:rPr>
        </w:r>
        <w:r w:rsidR="00A8511B">
          <w:rPr>
            <w:noProof/>
            <w:webHidden/>
          </w:rPr>
          <w:fldChar w:fldCharType="separate"/>
        </w:r>
        <w:r w:rsidR="00F27E50">
          <w:rPr>
            <w:noProof/>
            <w:webHidden/>
          </w:rPr>
          <w:t>48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5" w:history="1">
        <w:r w:rsidR="00BB2073" w:rsidRPr="000B74F3">
          <w:rPr>
            <w:rStyle w:val="Hypertextovodkaz"/>
            <w:noProof/>
          </w:rPr>
          <w:t>Tabulka 3-13 – Vertikální analýza pasiv, číselné vyjádření (Zdroj: vlastní zpracování)</w:t>
        </w:r>
        <w:r w:rsidR="00BB2073">
          <w:rPr>
            <w:noProof/>
            <w:webHidden/>
          </w:rPr>
          <w:tab/>
        </w:r>
        <w:r w:rsidR="00A8511B">
          <w:rPr>
            <w:noProof/>
            <w:webHidden/>
          </w:rPr>
          <w:fldChar w:fldCharType="begin"/>
        </w:r>
        <w:r w:rsidR="00BB2073">
          <w:rPr>
            <w:noProof/>
            <w:webHidden/>
          </w:rPr>
          <w:instrText xml:space="preserve"> PAGEREF _Toc440368175 \h </w:instrText>
        </w:r>
        <w:r w:rsidR="00A8511B">
          <w:rPr>
            <w:noProof/>
            <w:webHidden/>
          </w:rPr>
        </w:r>
        <w:r w:rsidR="00A8511B">
          <w:rPr>
            <w:noProof/>
            <w:webHidden/>
          </w:rPr>
          <w:fldChar w:fldCharType="separate"/>
        </w:r>
        <w:r w:rsidR="00F27E50">
          <w:rPr>
            <w:noProof/>
            <w:webHidden/>
          </w:rPr>
          <w:t>50</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6" w:history="1">
        <w:r w:rsidR="00BB2073" w:rsidRPr="000B74F3">
          <w:rPr>
            <w:rStyle w:val="Hypertextovodkaz"/>
            <w:noProof/>
          </w:rPr>
          <w:t>Tabulka 3-14 – Vertikální analýza pasiv, procentuální vyjádření (Zdroj: vlastní zpracování)</w:t>
        </w:r>
        <w:r w:rsidR="00BB2073">
          <w:rPr>
            <w:noProof/>
            <w:webHidden/>
          </w:rPr>
          <w:tab/>
        </w:r>
        <w:r w:rsidR="00A8511B">
          <w:rPr>
            <w:noProof/>
            <w:webHidden/>
          </w:rPr>
          <w:fldChar w:fldCharType="begin"/>
        </w:r>
        <w:r w:rsidR="00BB2073">
          <w:rPr>
            <w:noProof/>
            <w:webHidden/>
          </w:rPr>
          <w:instrText xml:space="preserve"> PAGEREF _Toc440368176 \h </w:instrText>
        </w:r>
        <w:r w:rsidR="00A8511B">
          <w:rPr>
            <w:noProof/>
            <w:webHidden/>
          </w:rPr>
        </w:r>
        <w:r w:rsidR="00A8511B">
          <w:rPr>
            <w:noProof/>
            <w:webHidden/>
          </w:rPr>
          <w:fldChar w:fldCharType="separate"/>
        </w:r>
        <w:r w:rsidR="00F27E50">
          <w:rPr>
            <w:noProof/>
            <w:webHidden/>
          </w:rPr>
          <w:t>50</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7" w:history="1">
        <w:r w:rsidR="00BB2073" w:rsidRPr="000B74F3">
          <w:rPr>
            <w:rStyle w:val="Hypertextovodkaz"/>
            <w:noProof/>
          </w:rPr>
          <w:t>Tabulka 3-15 – Vertikální analýza tržeb, číselné vyjádření (Zdroj: vlastní zpracování)</w:t>
        </w:r>
        <w:r w:rsidR="00BB2073">
          <w:rPr>
            <w:noProof/>
            <w:webHidden/>
          </w:rPr>
          <w:tab/>
        </w:r>
        <w:r w:rsidR="00A8511B">
          <w:rPr>
            <w:noProof/>
            <w:webHidden/>
          </w:rPr>
          <w:fldChar w:fldCharType="begin"/>
        </w:r>
        <w:r w:rsidR="00BB2073">
          <w:rPr>
            <w:noProof/>
            <w:webHidden/>
          </w:rPr>
          <w:instrText xml:space="preserve"> PAGEREF _Toc440368177 \h </w:instrText>
        </w:r>
        <w:r w:rsidR="00A8511B">
          <w:rPr>
            <w:noProof/>
            <w:webHidden/>
          </w:rPr>
        </w:r>
        <w:r w:rsidR="00A8511B">
          <w:rPr>
            <w:noProof/>
            <w:webHidden/>
          </w:rPr>
          <w:fldChar w:fldCharType="separate"/>
        </w:r>
        <w:r w:rsidR="00F27E50">
          <w:rPr>
            <w:noProof/>
            <w:webHidden/>
          </w:rPr>
          <w:t>52</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8" w:history="1">
        <w:r w:rsidR="00BB2073" w:rsidRPr="000B74F3">
          <w:rPr>
            <w:rStyle w:val="Hypertextovodkaz"/>
            <w:noProof/>
          </w:rPr>
          <w:t>Tabulka 3-16 – Vertikální analýza tržeb, procentuální vyjádření (Zdroj: vlastní zpracování)</w:t>
        </w:r>
        <w:r w:rsidR="00BB2073">
          <w:rPr>
            <w:noProof/>
            <w:webHidden/>
          </w:rPr>
          <w:tab/>
        </w:r>
        <w:r w:rsidR="00A8511B">
          <w:rPr>
            <w:noProof/>
            <w:webHidden/>
          </w:rPr>
          <w:fldChar w:fldCharType="begin"/>
        </w:r>
        <w:r w:rsidR="00BB2073">
          <w:rPr>
            <w:noProof/>
            <w:webHidden/>
          </w:rPr>
          <w:instrText xml:space="preserve"> PAGEREF _Toc440368178 \h </w:instrText>
        </w:r>
        <w:r w:rsidR="00A8511B">
          <w:rPr>
            <w:noProof/>
            <w:webHidden/>
          </w:rPr>
        </w:r>
        <w:r w:rsidR="00A8511B">
          <w:rPr>
            <w:noProof/>
            <w:webHidden/>
          </w:rPr>
          <w:fldChar w:fldCharType="separate"/>
        </w:r>
        <w:r w:rsidR="00F27E50">
          <w:rPr>
            <w:noProof/>
            <w:webHidden/>
          </w:rPr>
          <w:t>52</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79" w:history="1">
        <w:r w:rsidR="00BB2073" w:rsidRPr="000B74F3">
          <w:rPr>
            <w:rStyle w:val="Hypertextovodkaz"/>
            <w:noProof/>
          </w:rPr>
          <w:t>Tabulka 3-17 – Analýza rozdílových ukazatelů (Zdroj: vlastní zpracování)</w:t>
        </w:r>
        <w:r w:rsidR="00BB2073">
          <w:rPr>
            <w:noProof/>
            <w:webHidden/>
          </w:rPr>
          <w:tab/>
        </w:r>
        <w:r w:rsidR="00A8511B">
          <w:rPr>
            <w:noProof/>
            <w:webHidden/>
          </w:rPr>
          <w:fldChar w:fldCharType="begin"/>
        </w:r>
        <w:r w:rsidR="00BB2073">
          <w:rPr>
            <w:noProof/>
            <w:webHidden/>
          </w:rPr>
          <w:instrText xml:space="preserve"> PAGEREF _Toc440368179 \h </w:instrText>
        </w:r>
        <w:r w:rsidR="00A8511B">
          <w:rPr>
            <w:noProof/>
            <w:webHidden/>
          </w:rPr>
        </w:r>
        <w:r w:rsidR="00A8511B">
          <w:rPr>
            <w:noProof/>
            <w:webHidden/>
          </w:rPr>
          <w:fldChar w:fldCharType="separate"/>
        </w:r>
        <w:r w:rsidR="00F27E50">
          <w:rPr>
            <w:noProof/>
            <w:webHidden/>
          </w:rPr>
          <w:t>53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0" w:history="1">
        <w:r w:rsidR="00BB2073" w:rsidRPr="000B74F3">
          <w:rPr>
            <w:rStyle w:val="Hypertextovodkaz"/>
            <w:noProof/>
          </w:rPr>
          <w:t>Tabulka 3-18 – Ukazatele rentability (Zdroj: vlastní zpracování)</w:t>
        </w:r>
        <w:r w:rsidR="00BB2073">
          <w:rPr>
            <w:noProof/>
            <w:webHidden/>
          </w:rPr>
          <w:tab/>
        </w:r>
        <w:r w:rsidR="00A8511B">
          <w:rPr>
            <w:noProof/>
            <w:webHidden/>
          </w:rPr>
          <w:fldChar w:fldCharType="begin"/>
        </w:r>
        <w:r w:rsidR="00BB2073">
          <w:rPr>
            <w:noProof/>
            <w:webHidden/>
          </w:rPr>
          <w:instrText xml:space="preserve"> PAGEREF _Toc440368180 \h </w:instrText>
        </w:r>
        <w:r w:rsidR="00A8511B">
          <w:rPr>
            <w:noProof/>
            <w:webHidden/>
          </w:rPr>
        </w:r>
        <w:r w:rsidR="00A8511B">
          <w:rPr>
            <w:noProof/>
            <w:webHidden/>
          </w:rPr>
          <w:fldChar w:fldCharType="separate"/>
        </w:r>
        <w:r w:rsidR="00F27E50">
          <w:rPr>
            <w:noProof/>
            <w:webHidden/>
          </w:rPr>
          <w:t>56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1" w:history="1">
        <w:r w:rsidR="00BB2073" w:rsidRPr="000B74F3">
          <w:rPr>
            <w:rStyle w:val="Hypertextovodkaz"/>
            <w:noProof/>
          </w:rPr>
          <w:t>Tabulka 3-19 – Oborový průměr u ukazatelů rentability (Zdroj: upraveno dle [8])</w:t>
        </w:r>
        <w:r w:rsidR="00BB2073">
          <w:rPr>
            <w:noProof/>
            <w:webHidden/>
          </w:rPr>
          <w:tab/>
        </w:r>
        <w:r w:rsidR="00A8511B">
          <w:rPr>
            <w:noProof/>
            <w:webHidden/>
          </w:rPr>
          <w:fldChar w:fldCharType="begin"/>
        </w:r>
        <w:r w:rsidR="00BB2073">
          <w:rPr>
            <w:noProof/>
            <w:webHidden/>
          </w:rPr>
          <w:instrText xml:space="preserve"> PAGEREF _Toc440368181 \h </w:instrText>
        </w:r>
        <w:r w:rsidR="00A8511B">
          <w:rPr>
            <w:noProof/>
            <w:webHidden/>
          </w:rPr>
        </w:r>
        <w:r w:rsidR="00A8511B">
          <w:rPr>
            <w:noProof/>
            <w:webHidden/>
          </w:rPr>
          <w:fldChar w:fldCharType="separate"/>
        </w:r>
        <w:r w:rsidR="00F27E50">
          <w:rPr>
            <w:noProof/>
            <w:webHidden/>
          </w:rPr>
          <w:t>56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2" w:history="1">
        <w:r w:rsidR="00BB2073" w:rsidRPr="000B74F3">
          <w:rPr>
            <w:rStyle w:val="Hypertextovodkaz"/>
            <w:noProof/>
          </w:rPr>
          <w:t>Tabulka 3-20 – Ukazatele aktivity (Zdroj: vlastní zpracování)</w:t>
        </w:r>
        <w:r w:rsidR="00BB2073">
          <w:rPr>
            <w:noProof/>
            <w:webHidden/>
          </w:rPr>
          <w:tab/>
        </w:r>
        <w:r w:rsidR="00A8511B">
          <w:rPr>
            <w:noProof/>
            <w:webHidden/>
          </w:rPr>
          <w:fldChar w:fldCharType="begin"/>
        </w:r>
        <w:r w:rsidR="00BB2073">
          <w:rPr>
            <w:noProof/>
            <w:webHidden/>
          </w:rPr>
          <w:instrText xml:space="preserve"> PAGEREF _Toc440368182 \h </w:instrText>
        </w:r>
        <w:r w:rsidR="00A8511B">
          <w:rPr>
            <w:noProof/>
            <w:webHidden/>
          </w:rPr>
        </w:r>
        <w:r w:rsidR="00A8511B">
          <w:rPr>
            <w:noProof/>
            <w:webHidden/>
          </w:rPr>
          <w:fldChar w:fldCharType="separate"/>
        </w:r>
        <w:r w:rsidR="00F27E50">
          <w:rPr>
            <w:noProof/>
            <w:webHidden/>
          </w:rPr>
          <w:t>58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3" w:history="1">
        <w:r w:rsidR="00BB2073" w:rsidRPr="000B74F3">
          <w:rPr>
            <w:rStyle w:val="Hypertextovodkaz"/>
            <w:noProof/>
          </w:rPr>
          <w:t>Tabulka 3-21 – Provozní ukazatele (Zdroj: vlastní zpracování)</w:t>
        </w:r>
        <w:r w:rsidR="00BB2073">
          <w:rPr>
            <w:noProof/>
            <w:webHidden/>
          </w:rPr>
          <w:tab/>
        </w:r>
        <w:r w:rsidR="00A8511B">
          <w:rPr>
            <w:noProof/>
            <w:webHidden/>
          </w:rPr>
          <w:fldChar w:fldCharType="begin"/>
        </w:r>
        <w:r w:rsidR="00BB2073">
          <w:rPr>
            <w:noProof/>
            <w:webHidden/>
          </w:rPr>
          <w:instrText xml:space="preserve"> PAGEREF _Toc440368183 \h </w:instrText>
        </w:r>
        <w:r w:rsidR="00A8511B">
          <w:rPr>
            <w:noProof/>
            <w:webHidden/>
          </w:rPr>
        </w:r>
        <w:r w:rsidR="00A8511B">
          <w:rPr>
            <w:noProof/>
            <w:webHidden/>
          </w:rPr>
          <w:fldChar w:fldCharType="separate"/>
        </w:r>
        <w:r w:rsidR="00F27E50">
          <w:rPr>
            <w:noProof/>
            <w:webHidden/>
          </w:rPr>
          <w:t>60</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4" w:history="1">
        <w:r w:rsidR="00BB2073" w:rsidRPr="000B74F3">
          <w:rPr>
            <w:rStyle w:val="Hypertextovodkaz"/>
            <w:noProof/>
          </w:rPr>
          <w:t>Tabulka 3-22 – Vývoj počtu zaměstnanců (Zdroj: vlastní zpracování)</w:t>
        </w:r>
        <w:r w:rsidR="00BB2073">
          <w:rPr>
            <w:noProof/>
            <w:webHidden/>
          </w:rPr>
          <w:tab/>
        </w:r>
        <w:r w:rsidR="00A8511B">
          <w:rPr>
            <w:noProof/>
            <w:webHidden/>
          </w:rPr>
          <w:fldChar w:fldCharType="begin"/>
        </w:r>
        <w:r w:rsidR="00BB2073">
          <w:rPr>
            <w:noProof/>
            <w:webHidden/>
          </w:rPr>
          <w:instrText xml:space="preserve"> PAGEREF _Toc440368184 \h </w:instrText>
        </w:r>
        <w:r w:rsidR="00A8511B">
          <w:rPr>
            <w:noProof/>
            <w:webHidden/>
          </w:rPr>
        </w:r>
        <w:r w:rsidR="00A8511B">
          <w:rPr>
            <w:noProof/>
            <w:webHidden/>
          </w:rPr>
          <w:fldChar w:fldCharType="separate"/>
        </w:r>
        <w:r w:rsidR="00F27E50">
          <w:rPr>
            <w:noProof/>
            <w:webHidden/>
          </w:rPr>
          <w:t>62</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5" w:history="1">
        <w:r w:rsidR="00BB2073" w:rsidRPr="000B74F3">
          <w:rPr>
            <w:rStyle w:val="Hypertextovodkaz"/>
            <w:noProof/>
          </w:rPr>
          <w:t>Tabulka 3-23 – Ukazatele likvidity (Zdroj: vlastní zpracování)</w:t>
        </w:r>
        <w:r w:rsidR="00BB2073">
          <w:rPr>
            <w:noProof/>
            <w:webHidden/>
          </w:rPr>
          <w:tab/>
        </w:r>
        <w:r w:rsidR="00A8511B">
          <w:rPr>
            <w:noProof/>
            <w:webHidden/>
          </w:rPr>
          <w:fldChar w:fldCharType="begin"/>
        </w:r>
        <w:r w:rsidR="00BB2073">
          <w:rPr>
            <w:noProof/>
            <w:webHidden/>
          </w:rPr>
          <w:instrText xml:space="preserve"> PAGEREF _Toc440368185 \h </w:instrText>
        </w:r>
        <w:r w:rsidR="00A8511B">
          <w:rPr>
            <w:noProof/>
            <w:webHidden/>
          </w:rPr>
        </w:r>
        <w:r w:rsidR="00A8511B">
          <w:rPr>
            <w:noProof/>
            <w:webHidden/>
          </w:rPr>
          <w:fldChar w:fldCharType="separate"/>
        </w:r>
        <w:r w:rsidR="00F27E50">
          <w:rPr>
            <w:noProof/>
            <w:webHidden/>
          </w:rPr>
          <w:t>63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6" w:history="1">
        <w:r w:rsidR="00BB2073" w:rsidRPr="000B74F3">
          <w:rPr>
            <w:rStyle w:val="Hypertextovodkaz"/>
            <w:noProof/>
          </w:rPr>
          <w:t>Tabulka 3-24 – Oborový průměr ukazatelů likvidity (Zdroj: upraveno dle [8])</w:t>
        </w:r>
        <w:r w:rsidR="00BB2073">
          <w:rPr>
            <w:noProof/>
            <w:webHidden/>
          </w:rPr>
          <w:tab/>
        </w:r>
        <w:r w:rsidR="00A8511B">
          <w:rPr>
            <w:noProof/>
            <w:webHidden/>
          </w:rPr>
          <w:fldChar w:fldCharType="begin"/>
        </w:r>
        <w:r w:rsidR="00BB2073">
          <w:rPr>
            <w:noProof/>
            <w:webHidden/>
          </w:rPr>
          <w:instrText xml:space="preserve"> PAGEREF _Toc440368186 \h </w:instrText>
        </w:r>
        <w:r w:rsidR="00A8511B">
          <w:rPr>
            <w:noProof/>
            <w:webHidden/>
          </w:rPr>
        </w:r>
        <w:r w:rsidR="00A8511B">
          <w:rPr>
            <w:noProof/>
            <w:webHidden/>
          </w:rPr>
          <w:fldChar w:fldCharType="separate"/>
        </w:r>
        <w:r w:rsidR="00F27E50">
          <w:rPr>
            <w:noProof/>
            <w:webHidden/>
          </w:rPr>
          <w:t>63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7" w:history="1">
        <w:r w:rsidR="00BB2073" w:rsidRPr="000B74F3">
          <w:rPr>
            <w:rStyle w:val="Hypertextovodkaz"/>
            <w:noProof/>
          </w:rPr>
          <w:t>Tabulka 3-25 – Ukazatele zadluženosti (Zdroj: vlastní zpracování)</w:t>
        </w:r>
        <w:r w:rsidR="00BB2073">
          <w:rPr>
            <w:noProof/>
            <w:webHidden/>
          </w:rPr>
          <w:tab/>
        </w:r>
        <w:r w:rsidR="00A8511B">
          <w:rPr>
            <w:noProof/>
            <w:webHidden/>
          </w:rPr>
          <w:fldChar w:fldCharType="begin"/>
        </w:r>
        <w:r w:rsidR="00BB2073">
          <w:rPr>
            <w:noProof/>
            <w:webHidden/>
          </w:rPr>
          <w:instrText xml:space="preserve"> PAGEREF _Toc440368187 \h </w:instrText>
        </w:r>
        <w:r w:rsidR="00A8511B">
          <w:rPr>
            <w:noProof/>
            <w:webHidden/>
          </w:rPr>
        </w:r>
        <w:r w:rsidR="00A8511B">
          <w:rPr>
            <w:noProof/>
            <w:webHidden/>
          </w:rPr>
          <w:fldChar w:fldCharType="separate"/>
        </w:r>
        <w:r w:rsidR="00F27E50">
          <w:rPr>
            <w:noProof/>
            <w:webHidden/>
          </w:rPr>
          <w:t>65</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8" w:history="1">
        <w:r w:rsidR="00BB2073" w:rsidRPr="000B74F3">
          <w:rPr>
            <w:rStyle w:val="Hypertextovodkaz"/>
            <w:noProof/>
          </w:rPr>
          <w:t>Tabulka 3-26 – Oborový průměr ukazatelů zadluženosti (Zdroj: upraveno dle [8])</w:t>
        </w:r>
        <w:r w:rsidR="00BB2073">
          <w:rPr>
            <w:noProof/>
            <w:webHidden/>
          </w:rPr>
          <w:tab/>
        </w:r>
        <w:r w:rsidR="00A8511B">
          <w:rPr>
            <w:noProof/>
            <w:webHidden/>
          </w:rPr>
          <w:fldChar w:fldCharType="begin"/>
        </w:r>
        <w:r w:rsidR="00BB2073">
          <w:rPr>
            <w:noProof/>
            <w:webHidden/>
          </w:rPr>
          <w:instrText xml:space="preserve"> PAGEREF _Toc440368188 \h </w:instrText>
        </w:r>
        <w:r w:rsidR="00A8511B">
          <w:rPr>
            <w:noProof/>
            <w:webHidden/>
          </w:rPr>
        </w:r>
        <w:r w:rsidR="00A8511B">
          <w:rPr>
            <w:noProof/>
            <w:webHidden/>
          </w:rPr>
          <w:fldChar w:fldCharType="separate"/>
        </w:r>
        <w:r w:rsidR="00F27E50">
          <w:rPr>
            <w:noProof/>
            <w:webHidden/>
          </w:rPr>
          <w:t>65</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89" w:history="1">
        <w:r w:rsidR="00BB2073" w:rsidRPr="000B74F3">
          <w:rPr>
            <w:rStyle w:val="Hypertextovodkaz"/>
            <w:noProof/>
          </w:rPr>
          <w:t>Tabulka 3-27 – Koeficienty Altmanova Z-skóre (Zdroj: vlastní zpracování)</w:t>
        </w:r>
        <w:r w:rsidR="00BB2073">
          <w:rPr>
            <w:noProof/>
            <w:webHidden/>
          </w:rPr>
          <w:tab/>
        </w:r>
        <w:r w:rsidR="00A8511B">
          <w:rPr>
            <w:noProof/>
            <w:webHidden/>
          </w:rPr>
          <w:fldChar w:fldCharType="begin"/>
        </w:r>
        <w:r w:rsidR="00BB2073">
          <w:rPr>
            <w:noProof/>
            <w:webHidden/>
          </w:rPr>
          <w:instrText xml:space="preserve"> PAGEREF _Toc440368189 \h </w:instrText>
        </w:r>
        <w:r w:rsidR="00A8511B">
          <w:rPr>
            <w:noProof/>
            <w:webHidden/>
          </w:rPr>
        </w:r>
        <w:r w:rsidR="00A8511B">
          <w:rPr>
            <w:noProof/>
            <w:webHidden/>
          </w:rPr>
          <w:fldChar w:fldCharType="separate"/>
        </w:r>
        <w:r w:rsidR="00F27E50">
          <w:rPr>
            <w:noProof/>
            <w:webHidden/>
          </w:rPr>
          <w:t>66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90" w:history="1">
        <w:r w:rsidR="00BB2073" w:rsidRPr="000B74F3">
          <w:rPr>
            <w:rStyle w:val="Hypertextovodkaz"/>
            <w:noProof/>
          </w:rPr>
          <w:t>Tabulka 3-28 – Výsledky Altmanova Z-skóre (Zdroj: vlastní zpracování)</w:t>
        </w:r>
        <w:r w:rsidR="00BB2073">
          <w:rPr>
            <w:noProof/>
            <w:webHidden/>
          </w:rPr>
          <w:tab/>
        </w:r>
        <w:r w:rsidR="00A8511B">
          <w:rPr>
            <w:noProof/>
            <w:webHidden/>
          </w:rPr>
          <w:fldChar w:fldCharType="begin"/>
        </w:r>
        <w:r w:rsidR="00BB2073">
          <w:rPr>
            <w:noProof/>
            <w:webHidden/>
          </w:rPr>
          <w:instrText xml:space="preserve"> PAGEREF _Toc440368190 \h </w:instrText>
        </w:r>
        <w:r w:rsidR="00A8511B">
          <w:rPr>
            <w:noProof/>
            <w:webHidden/>
          </w:rPr>
        </w:r>
        <w:r w:rsidR="00A8511B">
          <w:rPr>
            <w:noProof/>
            <w:webHidden/>
          </w:rPr>
          <w:fldChar w:fldCharType="separate"/>
        </w:r>
        <w:r w:rsidR="00F27E50">
          <w:rPr>
            <w:noProof/>
            <w:webHidden/>
          </w:rPr>
          <w:t>66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91" w:history="1">
        <w:r w:rsidR="00BB2073" w:rsidRPr="000B74F3">
          <w:rPr>
            <w:rStyle w:val="Hypertextovodkaz"/>
            <w:noProof/>
          </w:rPr>
          <w:t>Tabulka 3-29 – Koeficienty Indexu důvěryhodnosti IN05 (Zdroj: vlastní zpracování)</w:t>
        </w:r>
        <w:r w:rsidR="00BB2073">
          <w:rPr>
            <w:noProof/>
            <w:webHidden/>
          </w:rPr>
          <w:tab/>
        </w:r>
        <w:r w:rsidR="00A8511B">
          <w:rPr>
            <w:noProof/>
            <w:webHidden/>
          </w:rPr>
          <w:fldChar w:fldCharType="begin"/>
        </w:r>
        <w:r w:rsidR="00BB2073">
          <w:rPr>
            <w:noProof/>
            <w:webHidden/>
          </w:rPr>
          <w:instrText xml:space="preserve"> PAGEREF _Toc440368191 \h </w:instrText>
        </w:r>
        <w:r w:rsidR="00A8511B">
          <w:rPr>
            <w:noProof/>
            <w:webHidden/>
          </w:rPr>
        </w:r>
        <w:r w:rsidR="00A8511B">
          <w:rPr>
            <w:noProof/>
            <w:webHidden/>
          </w:rPr>
          <w:fldChar w:fldCharType="separate"/>
        </w:r>
        <w:r w:rsidR="00F27E50">
          <w:rPr>
            <w:noProof/>
            <w:webHidden/>
          </w:rPr>
          <w:t>68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92" w:history="1">
        <w:r w:rsidR="00BB2073" w:rsidRPr="000B74F3">
          <w:rPr>
            <w:rStyle w:val="Hypertextovodkaz"/>
            <w:noProof/>
          </w:rPr>
          <w:t>Tabulka 3-30 – Výsledky Indexu důvěryhodnosti IN05 (Zdroj: vlastní zpracování)</w:t>
        </w:r>
        <w:r w:rsidR="00BB2073">
          <w:rPr>
            <w:noProof/>
            <w:webHidden/>
          </w:rPr>
          <w:tab/>
        </w:r>
        <w:r w:rsidR="00A8511B">
          <w:rPr>
            <w:noProof/>
            <w:webHidden/>
          </w:rPr>
          <w:fldChar w:fldCharType="begin"/>
        </w:r>
        <w:r w:rsidR="00BB2073">
          <w:rPr>
            <w:noProof/>
            <w:webHidden/>
          </w:rPr>
          <w:instrText xml:space="preserve"> PAGEREF _Toc440368192 \h </w:instrText>
        </w:r>
        <w:r w:rsidR="00A8511B">
          <w:rPr>
            <w:noProof/>
            <w:webHidden/>
          </w:rPr>
        </w:r>
        <w:r w:rsidR="00A8511B">
          <w:rPr>
            <w:noProof/>
            <w:webHidden/>
          </w:rPr>
          <w:fldChar w:fldCharType="separate"/>
        </w:r>
        <w:r w:rsidR="00F27E50">
          <w:rPr>
            <w:noProof/>
            <w:webHidden/>
          </w:rPr>
          <w:t>68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93" w:history="1">
        <w:r w:rsidR="00BB2073" w:rsidRPr="000B74F3">
          <w:rPr>
            <w:rStyle w:val="Hypertextovodkaz"/>
            <w:noProof/>
          </w:rPr>
          <w:t>Tabulka 3-31 – Výsledky koeficientů indexu bonity (Zdroj: vlastní zpracování)</w:t>
        </w:r>
        <w:r w:rsidR="00BB2073">
          <w:rPr>
            <w:noProof/>
            <w:webHidden/>
          </w:rPr>
          <w:tab/>
        </w:r>
        <w:r w:rsidR="00A8511B">
          <w:rPr>
            <w:noProof/>
            <w:webHidden/>
          </w:rPr>
          <w:fldChar w:fldCharType="begin"/>
        </w:r>
        <w:r w:rsidR="00BB2073">
          <w:rPr>
            <w:noProof/>
            <w:webHidden/>
          </w:rPr>
          <w:instrText xml:space="preserve"> PAGEREF _Toc440368193 \h </w:instrText>
        </w:r>
        <w:r w:rsidR="00A8511B">
          <w:rPr>
            <w:noProof/>
            <w:webHidden/>
          </w:rPr>
        </w:r>
        <w:r w:rsidR="00A8511B">
          <w:rPr>
            <w:noProof/>
            <w:webHidden/>
          </w:rPr>
          <w:fldChar w:fldCharType="separate"/>
        </w:r>
        <w:r w:rsidR="00F27E50">
          <w:rPr>
            <w:noProof/>
            <w:webHidden/>
          </w:rPr>
          <w:t>69</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194" w:history="1">
        <w:r w:rsidR="00BB2073" w:rsidRPr="000B74F3">
          <w:rPr>
            <w:rStyle w:val="Hypertextovodkaz"/>
            <w:noProof/>
          </w:rPr>
          <w:t>Tabulka 3-32 – Výsledky indexu bonity (Zdroj: vlastní zpracování)</w:t>
        </w:r>
        <w:r w:rsidR="00BB2073">
          <w:rPr>
            <w:noProof/>
            <w:webHidden/>
          </w:rPr>
          <w:tab/>
        </w:r>
        <w:r w:rsidR="00A8511B">
          <w:rPr>
            <w:noProof/>
            <w:webHidden/>
          </w:rPr>
          <w:fldChar w:fldCharType="begin"/>
        </w:r>
        <w:r w:rsidR="00BB2073">
          <w:rPr>
            <w:noProof/>
            <w:webHidden/>
          </w:rPr>
          <w:instrText xml:space="preserve"> PAGEREF _Toc440368194 \h </w:instrText>
        </w:r>
        <w:r w:rsidR="00A8511B">
          <w:rPr>
            <w:noProof/>
            <w:webHidden/>
          </w:rPr>
        </w:r>
        <w:r w:rsidR="00A8511B">
          <w:rPr>
            <w:noProof/>
            <w:webHidden/>
          </w:rPr>
          <w:fldChar w:fldCharType="separate"/>
        </w:r>
        <w:r w:rsidR="00F27E50">
          <w:rPr>
            <w:noProof/>
            <w:webHidden/>
          </w:rPr>
          <w:t>69</w:t>
        </w:r>
        <w:r w:rsidR="00A8511B">
          <w:rPr>
            <w:noProof/>
            <w:webHidden/>
          </w:rPr>
          <w:fldChar w:fldCharType="end"/>
        </w:r>
      </w:hyperlink>
    </w:p>
    <w:p w:rsidR="0034789D" w:rsidRDefault="00A8511B" w:rsidP="00BB2073">
      <w:r>
        <w:fldChar w:fldCharType="end"/>
      </w:r>
    </w:p>
    <w:p w:rsidR="00873B75" w:rsidRDefault="00873B75" w:rsidP="00873B75">
      <w:pPr>
        <w:pStyle w:val="Nadpis1"/>
      </w:pPr>
      <w:bookmarkStart w:id="125" w:name="_Toc441225231"/>
      <w:r>
        <w:lastRenderedPageBreak/>
        <w:t>Seznam obrázků</w:t>
      </w:r>
      <w:bookmarkEnd w:id="125"/>
    </w:p>
    <w:p w:rsidR="00BB2073" w:rsidRDefault="00A8511B" w:rsidP="0034789D">
      <w:pPr>
        <w:pStyle w:val="Obsah1"/>
        <w:rPr>
          <w:rFonts w:asciiTheme="minorHAnsi" w:eastAsiaTheme="minorEastAsia" w:hAnsiTheme="minorHAnsi"/>
          <w:noProof/>
          <w:sz w:val="22"/>
          <w:lang w:eastAsia="cs-CZ"/>
        </w:rPr>
      </w:pPr>
      <w:r>
        <w:fldChar w:fldCharType="begin"/>
      </w:r>
      <w:r w:rsidR="00BB2073">
        <w:instrText xml:space="preserve"> TOC \h \z \t "Podtitul;1" </w:instrText>
      </w:r>
      <w:r>
        <w:fldChar w:fldCharType="separate"/>
      </w:r>
      <w:hyperlink w:anchor="_Toc440368237" w:history="1">
        <w:r w:rsidR="00BB2073" w:rsidRPr="00203084">
          <w:rPr>
            <w:rStyle w:val="Hypertextovodkaz"/>
            <w:noProof/>
          </w:rPr>
          <w:t>Obrázek 3-1 – Logo firmy Stavební společnost PLUS, s.r.o. (Zdroj: [6])</w:t>
        </w:r>
        <w:r w:rsidR="00BB2073">
          <w:rPr>
            <w:noProof/>
            <w:webHidden/>
          </w:rPr>
          <w:tab/>
        </w:r>
        <w:r>
          <w:rPr>
            <w:noProof/>
            <w:webHidden/>
          </w:rPr>
          <w:fldChar w:fldCharType="begin"/>
        </w:r>
        <w:r w:rsidR="00BB2073">
          <w:rPr>
            <w:noProof/>
            <w:webHidden/>
          </w:rPr>
          <w:instrText xml:space="preserve"> PAGEREF _Toc440368237 \h </w:instrText>
        </w:r>
        <w:r>
          <w:rPr>
            <w:noProof/>
            <w:webHidden/>
          </w:rPr>
        </w:r>
        <w:r>
          <w:rPr>
            <w:noProof/>
            <w:webHidden/>
          </w:rPr>
          <w:fldChar w:fldCharType="separate"/>
        </w:r>
        <w:r w:rsidR="00F27E50">
          <w:rPr>
            <w:noProof/>
            <w:webHidden/>
          </w:rPr>
          <w:t>32</w:t>
        </w:r>
        <w:r>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38" w:history="1">
        <w:r w:rsidR="00BB2073" w:rsidRPr="00203084">
          <w:rPr>
            <w:rStyle w:val="Hypertextovodkaz"/>
            <w:noProof/>
          </w:rPr>
          <w:t>Obrázek 3-2 – Organizační struktura podniku (Zdroj: vlastní zpracování)</w:t>
        </w:r>
        <w:r w:rsidR="00BB2073">
          <w:rPr>
            <w:noProof/>
            <w:webHidden/>
          </w:rPr>
          <w:tab/>
        </w:r>
        <w:r w:rsidR="00A8511B">
          <w:rPr>
            <w:noProof/>
            <w:webHidden/>
          </w:rPr>
          <w:fldChar w:fldCharType="begin"/>
        </w:r>
        <w:r w:rsidR="00BB2073">
          <w:rPr>
            <w:noProof/>
            <w:webHidden/>
          </w:rPr>
          <w:instrText xml:space="preserve"> PAGEREF _Toc440368238 \h </w:instrText>
        </w:r>
        <w:r w:rsidR="00A8511B">
          <w:rPr>
            <w:noProof/>
            <w:webHidden/>
          </w:rPr>
        </w:r>
        <w:r w:rsidR="00A8511B">
          <w:rPr>
            <w:noProof/>
            <w:webHidden/>
          </w:rPr>
          <w:fldChar w:fldCharType="separate"/>
        </w:r>
        <w:r w:rsidR="00F27E50">
          <w:rPr>
            <w:noProof/>
            <w:webHidden/>
          </w:rPr>
          <w:t>34</w:t>
        </w:r>
        <w:r w:rsidR="00A8511B">
          <w:rPr>
            <w:noProof/>
            <w:webHidden/>
          </w:rPr>
          <w:fldChar w:fldCharType="end"/>
        </w:r>
      </w:hyperlink>
    </w:p>
    <w:p w:rsidR="0034789D" w:rsidRDefault="00A8511B" w:rsidP="00BB2073">
      <w:r>
        <w:fldChar w:fldCharType="end"/>
      </w:r>
    </w:p>
    <w:p w:rsidR="00873B75" w:rsidRDefault="00873B75" w:rsidP="00873B75">
      <w:pPr>
        <w:pStyle w:val="Nadpis1"/>
      </w:pPr>
      <w:bookmarkStart w:id="126" w:name="_Toc441225232"/>
      <w:r>
        <w:lastRenderedPageBreak/>
        <w:t>Seznam grafů</w:t>
      </w:r>
      <w:bookmarkEnd w:id="126"/>
    </w:p>
    <w:p w:rsidR="00BB2073" w:rsidRDefault="00A8511B" w:rsidP="0034789D">
      <w:pPr>
        <w:pStyle w:val="Obsah1"/>
        <w:rPr>
          <w:rFonts w:asciiTheme="minorHAnsi" w:eastAsiaTheme="minorEastAsia" w:hAnsiTheme="minorHAnsi"/>
          <w:noProof/>
          <w:sz w:val="22"/>
          <w:lang w:eastAsia="cs-CZ"/>
        </w:rPr>
      </w:pPr>
      <w:r>
        <w:fldChar w:fldCharType="begin"/>
      </w:r>
      <w:r w:rsidR="00BB2073">
        <w:instrText xml:space="preserve"> TOC \h \z \u \t "Nadpis 5;1" </w:instrText>
      </w:r>
      <w:r>
        <w:fldChar w:fldCharType="separate"/>
      </w:r>
      <w:hyperlink w:anchor="_Toc440368277" w:history="1">
        <w:r w:rsidR="00BB2073" w:rsidRPr="001A45BC">
          <w:rPr>
            <w:rStyle w:val="Hypertextovodkaz"/>
            <w:noProof/>
          </w:rPr>
          <w:t>Graf 3-1 – Horizontální analýza aktiv (Zdroj: vlastní zpracování)</w:t>
        </w:r>
        <w:r w:rsidR="00BB2073">
          <w:rPr>
            <w:noProof/>
            <w:webHidden/>
          </w:rPr>
          <w:tab/>
        </w:r>
        <w:r>
          <w:rPr>
            <w:noProof/>
            <w:webHidden/>
          </w:rPr>
          <w:fldChar w:fldCharType="begin"/>
        </w:r>
        <w:r w:rsidR="00BB2073">
          <w:rPr>
            <w:noProof/>
            <w:webHidden/>
          </w:rPr>
          <w:instrText xml:space="preserve"> PAGEREF _Toc440368277 \h </w:instrText>
        </w:r>
        <w:r>
          <w:rPr>
            <w:noProof/>
            <w:webHidden/>
          </w:rPr>
        </w:r>
        <w:r>
          <w:rPr>
            <w:noProof/>
            <w:webHidden/>
          </w:rPr>
          <w:fldChar w:fldCharType="separate"/>
        </w:r>
        <w:r w:rsidR="00F27E50">
          <w:rPr>
            <w:noProof/>
            <w:webHidden/>
          </w:rPr>
          <w:t>42</w:t>
        </w:r>
        <w:r>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78" w:history="1">
        <w:r w:rsidR="00BB2073" w:rsidRPr="001A45BC">
          <w:rPr>
            <w:rStyle w:val="Hypertextovodkaz"/>
            <w:noProof/>
          </w:rPr>
          <w:t>Graf 3-2 – Horizontální analýza pasiv (Zdroj: vlastní zpracování)</w:t>
        </w:r>
        <w:r w:rsidR="00BB2073">
          <w:rPr>
            <w:noProof/>
            <w:webHidden/>
          </w:rPr>
          <w:tab/>
        </w:r>
        <w:r w:rsidR="00A8511B">
          <w:rPr>
            <w:noProof/>
            <w:webHidden/>
          </w:rPr>
          <w:fldChar w:fldCharType="begin"/>
        </w:r>
        <w:r w:rsidR="00BB2073">
          <w:rPr>
            <w:noProof/>
            <w:webHidden/>
          </w:rPr>
          <w:instrText xml:space="preserve"> PAGEREF _Toc440368278 \h </w:instrText>
        </w:r>
        <w:r w:rsidR="00A8511B">
          <w:rPr>
            <w:noProof/>
            <w:webHidden/>
          </w:rPr>
        </w:r>
        <w:r w:rsidR="00A8511B">
          <w:rPr>
            <w:noProof/>
            <w:webHidden/>
          </w:rPr>
          <w:fldChar w:fldCharType="separate"/>
        </w:r>
        <w:r w:rsidR="00F27E50">
          <w:rPr>
            <w:noProof/>
            <w:webHidden/>
          </w:rPr>
          <w:t>44</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79" w:history="1">
        <w:r w:rsidR="00BB2073" w:rsidRPr="001A45BC">
          <w:rPr>
            <w:rStyle w:val="Hypertextovodkaz"/>
            <w:noProof/>
          </w:rPr>
          <w:t>Graf 3-3 – Horizontální analýza výsledků hospodaření (Zdroj: vlastní zpracování)</w:t>
        </w:r>
        <w:r w:rsidR="00BB2073">
          <w:rPr>
            <w:noProof/>
            <w:webHidden/>
          </w:rPr>
          <w:tab/>
        </w:r>
        <w:r w:rsidR="00A8511B">
          <w:rPr>
            <w:noProof/>
            <w:webHidden/>
          </w:rPr>
          <w:fldChar w:fldCharType="begin"/>
        </w:r>
        <w:r w:rsidR="00BB2073">
          <w:rPr>
            <w:noProof/>
            <w:webHidden/>
          </w:rPr>
          <w:instrText xml:space="preserve"> PAGEREF _Toc440368279 \h </w:instrText>
        </w:r>
        <w:r w:rsidR="00A8511B">
          <w:rPr>
            <w:noProof/>
            <w:webHidden/>
          </w:rPr>
        </w:r>
        <w:r w:rsidR="00A8511B">
          <w:rPr>
            <w:noProof/>
            <w:webHidden/>
          </w:rPr>
          <w:fldChar w:fldCharType="separate"/>
        </w:r>
        <w:r w:rsidR="00F27E50">
          <w:rPr>
            <w:noProof/>
            <w:webHidden/>
          </w:rPr>
          <w:t>47</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0" w:history="1">
        <w:r w:rsidR="00BB2073" w:rsidRPr="001A45BC">
          <w:rPr>
            <w:rStyle w:val="Hypertextovodkaz"/>
            <w:noProof/>
          </w:rPr>
          <w:t>Graf 3-4 – Vertikální analýza aktiv (Zdroj: vlastní zpracování)</w:t>
        </w:r>
        <w:r w:rsidR="00BB2073">
          <w:rPr>
            <w:noProof/>
            <w:webHidden/>
          </w:rPr>
          <w:tab/>
        </w:r>
        <w:r w:rsidR="00A8511B">
          <w:rPr>
            <w:noProof/>
            <w:webHidden/>
          </w:rPr>
          <w:fldChar w:fldCharType="begin"/>
        </w:r>
        <w:r w:rsidR="00BB2073">
          <w:rPr>
            <w:noProof/>
            <w:webHidden/>
          </w:rPr>
          <w:instrText xml:space="preserve"> PAGEREF _Toc440368280 \h </w:instrText>
        </w:r>
        <w:r w:rsidR="00A8511B">
          <w:rPr>
            <w:noProof/>
            <w:webHidden/>
          </w:rPr>
        </w:r>
        <w:r w:rsidR="00A8511B">
          <w:rPr>
            <w:noProof/>
            <w:webHidden/>
          </w:rPr>
          <w:fldChar w:fldCharType="separate"/>
        </w:r>
        <w:r w:rsidR="00F27E50">
          <w:rPr>
            <w:noProof/>
            <w:webHidden/>
          </w:rPr>
          <w:t>49</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1" w:history="1">
        <w:r w:rsidR="00BB2073" w:rsidRPr="001A45BC">
          <w:rPr>
            <w:rStyle w:val="Hypertextovodkaz"/>
            <w:noProof/>
          </w:rPr>
          <w:t>Graf 3-5 – Vertikální analýza pasiv (Zdroj: vlastní zpracování)</w:t>
        </w:r>
        <w:r w:rsidR="00BB2073">
          <w:rPr>
            <w:noProof/>
            <w:webHidden/>
          </w:rPr>
          <w:tab/>
        </w:r>
        <w:r w:rsidR="00A8511B">
          <w:rPr>
            <w:noProof/>
            <w:webHidden/>
          </w:rPr>
          <w:fldChar w:fldCharType="begin"/>
        </w:r>
        <w:r w:rsidR="00BB2073">
          <w:rPr>
            <w:noProof/>
            <w:webHidden/>
          </w:rPr>
          <w:instrText xml:space="preserve"> PAGEREF _Toc440368281 \h </w:instrText>
        </w:r>
        <w:r w:rsidR="00A8511B">
          <w:rPr>
            <w:noProof/>
            <w:webHidden/>
          </w:rPr>
        </w:r>
        <w:r w:rsidR="00A8511B">
          <w:rPr>
            <w:noProof/>
            <w:webHidden/>
          </w:rPr>
          <w:fldChar w:fldCharType="separate"/>
        </w:r>
        <w:r w:rsidR="00F27E50">
          <w:rPr>
            <w:noProof/>
            <w:webHidden/>
          </w:rPr>
          <w:t>51</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2" w:history="1">
        <w:r w:rsidR="00BB2073" w:rsidRPr="001A45BC">
          <w:rPr>
            <w:rStyle w:val="Hypertextovodkaz"/>
            <w:noProof/>
          </w:rPr>
          <w:t>Graf 3-6 – Vertikální analýza tržeb (Zdroj: vlastní zpracování)</w:t>
        </w:r>
        <w:r w:rsidR="00BB2073">
          <w:rPr>
            <w:noProof/>
            <w:webHidden/>
          </w:rPr>
          <w:tab/>
        </w:r>
        <w:r w:rsidR="00A8511B">
          <w:rPr>
            <w:noProof/>
            <w:webHidden/>
          </w:rPr>
          <w:fldChar w:fldCharType="begin"/>
        </w:r>
        <w:r w:rsidR="00BB2073">
          <w:rPr>
            <w:noProof/>
            <w:webHidden/>
          </w:rPr>
          <w:instrText xml:space="preserve"> PAGEREF _Toc440368282 \h </w:instrText>
        </w:r>
        <w:r w:rsidR="00A8511B">
          <w:rPr>
            <w:noProof/>
            <w:webHidden/>
          </w:rPr>
        </w:r>
        <w:r w:rsidR="00A8511B">
          <w:rPr>
            <w:noProof/>
            <w:webHidden/>
          </w:rPr>
          <w:fldChar w:fldCharType="separate"/>
        </w:r>
        <w:r w:rsidR="00F27E50">
          <w:rPr>
            <w:noProof/>
            <w:webHidden/>
          </w:rPr>
          <w:t>53</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3" w:history="1">
        <w:r w:rsidR="00BB2073" w:rsidRPr="001A45BC">
          <w:rPr>
            <w:rStyle w:val="Hypertextovodkaz"/>
            <w:noProof/>
          </w:rPr>
          <w:t>Graf 3-7 – Čistý pracovní kapitál (Zdroj: vlastní zpracování)</w:t>
        </w:r>
        <w:r w:rsidR="00BB2073">
          <w:rPr>
            <w:noProof/>
            <w:webHidden/>
          </w:rPr>
          <w:tab/>
        </w:r>
        <w:r w:rsidR="00A8511B">
          <w:rPr>
            <w:noProof/>
            <w:webHidden/>
          </w:rPr>
          <w:fldChar w:fldCharType="begin"/>
        </w:r>
        <w:r w:rsidR="00BB2073">
          <w:rPr>
            <w:noProof/>
            <w:webHidden/>
          </w:rPr>
          <w:instrText xml:space="preserve"> PAGEREF _Toc440368283 \h </w:instrText>
        </w:r>
        <w:r w:rsidR="00A8511B">
          <w:rPr>
            <w:noProof/>
            <w:webHidden/>
          </w:rPr>
        </w:r>
        <w:r w:rsidR="00A8511B">
          <w:rPr>
            <w:noProof/>
            <w:webHidden/>
          </w:rPr>
          <w:fldChar w:fldCharType="separate"/>
        </w:r>
        <w:r w:rsidR="00F27E50">
          <w:rPr>
            <w:noProof/>
            <w:webHidden/>
          </w:rPr>
          <w:t>54</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4" w:history="1">
        <w:r w:rsidR="00BB2073" w:rsidRPr="001A45BC">
          <w:rPr>
            <w:rStyle w:val="Hypertextovodkaz"/>
            <w:noProof/>
          </w:rPr>
          <w:t>Graf 3-8 – Čisté pohotové prostředky (Zdroj: vlastní zpracování)</w:t>
        </w:r>
        <w:r w:rsidR="00BB2073">
          <w:rPr>
            <w:noProof/>
            <w:webHidden/>
          </w:rPr>
          <w:tab/>
        </w:r>
        <w:r w:rsidR="00A8511B">
          <w:rPr>
            <w:noProof/>
            <w:webHidden/>
          </w:rPr>
          <w:fldChar w:fldCharType="begin"/>
        </w:r>
        <w:r w:rsidR="00BB2073">
          <w:rPr>
            <w:noProof/>
            <w:webHidden/>
          </w:rPr>
          <w:instrText xml:space="preserve"> PAGEREF _Toc440368284 \h </w:instrText>
        </w:r>
        <w:r w:rsidR="00A8511B">
          <w:rPr>
            <w:noProof/>
            <w:webHidden/>
          </w:rPr>
        </w:r>
        <w:r w:rsidR="00A8511B">
          <w:rPr>
            <w:noProof/>
            <w:webHidden/>
          </w:rPr>
          <w:fldChar w:fldCharType="separate"/>
        </w:r>
        <w:r w:rsidR="00F27E50">
          <w:rPr>
            <w:noProof/>
            <w:webHidden/>
          </w:rPr>
          <w:t>55</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5" w:history="1">
        <w:r w:rsidR="00BB2073" w:rsidRPr="001A45BC">
          <w:rPr>
            <w:rStyle w:val="Hypertextovodkaz"/>
            <w:noProof/>
          </w:rPr>
          <w:t>Graf 3-9 – Čistý peněžně-pohledávkový fond (Zdroj: vlastní zpracování)</w:t>
        </w:r>
        <w:r w:rsidR="00BB2073">
          <w:rPr>
            <w:noProof/>
            <w:webHidden/>
          </w:rPr>
          <w:tab/>
        </w:r>
        <w:r w:rsidR="00A8511B">
          <w:rPr>
            <w:noProof/>
            <w:webHidden/>
          </w:rPr>
          <w:fldChar w:fldCharType="begin"/>
        </w:r>
        <w:r w:rsidR="00BB2073">
          <w:rPr>
            <w:noProof/>
            <w:webHidden/>
          </w:rPr>
          <w:instrText xml:space="preserve"> PAGEREF _Toc440368285 \h </w:instrText>
        </w:r>
        <w:r w:rsidR="00A8511B">
          <w:rPr>
            <w:noProof/>
            <w:webHidden/>
          </w:rPr>
        </w:r>
        <w:r w:rsidR="00A8511B">
          <w:rPr>
            <w:noProof/>
            <w:webHidden/>
          </w:rPr>
          <w:fldChar w:fldCharType="separate"/>
        </w:r>
        <w:r w:rsidR="00F27E50">
          <w:rPr>
            <w:noProof/>
            <w:webHidden/>
          </w:rPr>
          <w:t>55</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6" w:history="1">
        <w:r w:rsidR="00BB2073" w:rsidRPr="001A45BC">
          <w:rPr>
            <w:rStyle w:val="Hypertextovodkaz"/>
            <w:noProof/>
          </w:rPr>
          <w:t>Graf 3-10 – Ukazatele rentability v % (Zdroj: vlastní zpracování)</w:t>
        </w:r>
        <w:r w:rsidR="00BB2073">
          <w:rPr>
            <w:noProof/>
            <w:webHidden/>
          </w:rPr>
          <w:tab/>
        </w:r>
        <w:r w:rsidR="00A8511B">
          <w:rPr>
            <w:noProof/>
            <w:webHidden/>
          </w:rPr>
          <w:fldChar w:fldCharType="begin"/>
        </w:r>
        <w:r w:rsidR="00BB2073">
          <w:rPr>
            <w:noProof/>
            <w:webHidden/>
          </w:rPr>
          <w:instrText xml:space="preserve"> PAGEREF _Toc440368286 \h </w:instrText>
        </w:r>
        <w:r w:rsidR="00A8511B">
          <w:rPr>
            <w:noProof/>
            <w:webHidden/>
          </w:rPr>
        </w:r>
        <w:r w:rsidR="00A8511B">
          <w:rPr>
            <w:noProof/>
            <w:webHidden/>
          </w:rPr>
          <w:fldChar w:fldCharType="separate"/>
        </w:r>
        <w:r w:rsidR="00F27E50">
          <w:rPr>
            <w:noProof/>
            <w:webHidden/>
          </w:rPr>
          <w:t>58</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7" w:history="1">
        <w:r w:rsidR="00BB2073" w:rsidRPr="001A45BC">
          <w:rPr>
            <w:rStyle w:val="Hypertextovodkaz"/>
            <w:noProof/>
          </w:rPr>
          <w:t>Graf 3-11 – Ukazatele aktivity (Zdroj: vlastní zpracování)</w:t>
        </w:r>
        <w:r w:rsidR="00BB2073">
          <w:rPr>
            <w:noProof/>
            <w:webHidden/>
          </w:rPr>
          <w:tab/>
        </w:r>
        <w:r w:rsidR="00A8511B">
          <w:rPr>
            <w:noProof/>
            <w:webHidden/>
          </w:rPr>
          <w:fldChar w:fldCharType="begin"/>
        </w:r>
        <w:r w:rsidR="00BB2073">
          <w:rPr>
            <w:noProof/>
            <w:webHidden/>
          </w:rPr>
          <w:instrText xml:space="preserve"> PAGEREF _Toc440368287 \h </w:instrText>
        </w:r>
        <w:r w:rsidR="00A8511B">
          <w:rPr>
            <w:noProof/>
            <w:webHidden/>
          </w:rPr>
        </w:r>
        <w:r w:rsidR="00A8511B">
          <w:rPr>
            <w:noProof/>
            <w:webHidden/>
          </w:rPr>
          <w:fldChar w:fldCharType="separate"/>
        </w:r>
        <w:r w:rsidR="00F27E50">
          <w:rPr>
            <w:noProof/>
            <w:webHidden/>
          </w:rPr>
          <w:t>59</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8" w:history="1">
        <w:r w:rsidR="00BB2073" w:rsidRPr="001A45BC">
          <w:rPr>
            <w:rStyle w:val="Hypertextovodkaz"/>
            <w:noProof/>
          </w:rPr>
          <w:t>Graf 3-12 – Doba obratovosti pohledávek a závazků (Zdroj: vlastní zpracování)</w:t>
        </w:r>
        <w:r w:rsidR="00BB2073">
          <w:rPr>
            <w:noProof/>
            <w:webHidden/>
          </w:rPr>
          <w:tab/>
        </w:r>
        <w:r w:rsidR="00A8511B">
          <w:rPr>
            <w:noProof/>
            <w:webHidden/>
          </w:rPr>
          <w:fldChar w:fldCharType="begin"/>
        </w:r>
        <w:r w:rsidR="00BB2073">
          <w:rPr>
            <w:noProof/>
            <w:webHidden/>
          </w:rPr>
          <w:instrText xml:space="preserve"> PAGEREF _Toc440368288 \h </w:instrText>
        </w:r>
        <w:r w:rsidR="00A8511B">
          <w:rPr>
            <w:noProof/>
            <w:webHidden/>
          </w:rPr>
        </w:r>
        <w:r w:rsidR="00A8511B">
          <w:rPr>
            <w:noProof/>
            <w:webHidden/>
          </w:rPr>
          <w:fldChar w:fldCharType="separate"/>
        </w:r>
        <w:r w:rsidR="00F27E50">
          <w:rPr>
            <w:noProof/>
            <w:webHidden/>
          </w:rPr>
          <w:t>60</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89" w:history="1">
        <w:r w:rsidR="00BB2073" w:rsidRPr="001A45BC">
          <w:rPr>
            <w:rStyle w:val="Hypertextovodkaz"/>
            <w:noProof/>
          </w:rPr>
          <w:t>Graf 3-13 – Produktivita práce (Zdroj: vlastní zpracování)</w:t>
        </w:r>
        <w:r w:rsidR="00BB2073">
          <w:rPr>
            <w:noProof/>
            <w:webHidden/>
          </w:rPr>
          <w:tab/>
        </w:r>
        <w:r w:rsidR="00A8511B">
          <w:rPr>
            <w:noProof/>
            <w:webHidden/>
          </w:rPr>
          <w:fldChar w:fldCharType="begin"/>
        </w:r>
        <w:r w:rsidR="00BB2073">
          <w:rPr>
            <w:noProof/>
            <w:webHidden/>
          </w:rPr>
          <w:instrText xml:space="preserve"> PAGEREF _Toc440368289 \h </w:instrText>
        </w:r>
        <w:r w:rsidR="00A8511B">
          <w:rPr>
            <w:noProof/>
            <w:webHidden/>
          </w:rPr>
        </w:r>
        <w:r w:rsidR="00A8511B">
          <w:rPr>
            <w:noProof/>
            <w:webHidden/>
          </w:rPr>
          <w:fldChar w:fldCharType="separate"/>
        </w:r>
        <w:r w:rsidR="00F27E50">
          <w:rPr>
            <w:noProof/>
            <w:webHidden/>
          </w:rPr>
          <w:t>61</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90" w:history="1">
        <w:r w:rsidR="00BB2073" w:rsidRPr="001A45BC">
          <w:rPr>
            <w:rStyle w:val="Hypertextovodkaz"/>
            <w:noProof/>
          </w:rPr>
          <w:t>Graf 3-14 – Mzdová produktivita (Zdroj: vlastní zpracování)</w:t>
        </w:r>
        <w:r w:rsidR="00BB2073">
          <w:rPr>
            <w:noProof/>
            <w:webHidden/>
          </w:rPr>
          <w:tab/>
        </w:r>
        <w:r w:rsidR="00A8511B">
          <w:rPr>
            <w:noProof/>
            <w:webHidden/>
          </w:rPr>
          <w:fldChar w:fldCharType="begin"/>
        </w:r>
        <w:r w:rsidR="00BB2073">
          <w:rPr>
            <w:noProof/>
            <w:webHidden/>
          </w:rPr>
          <w:instrText xml:space="preserve"> PAGEREF _Toc440368290 \h </w:instrText>
        </w:r>
        <w:r w:rsidR="00A8511B">
          <w:rPr>
            <w:noProof/>
            <w:webHidden/>
          </w:rPr>
        </w:r>
        <w:r w:rsidR="00A8511B">
          <w:rPr>
            <w:noProof/>
            <w:webHidden/>
          </w:rPr>
          <w:fldChar w:fldCharType="separate"/>
        </w:r>
        <w:r w:rsidR="00F27E50">
          <w:rPr>
            <w:noProof/>
            <w:webHidden/>
          </w:rPr>
          <w:t>62</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91" w:history="1">
        <w:r w:rsidR="00BB2073" w:rsidRPr="001A45BC">
          <w:rPr>
            <w:rStyle w:val="Hypertextovodkaz"/>
            <w:noProof/>
          </w:rPr>
          <w:t>Graf 3-15 – Produktivita z tržeb (Zdroj: vlastní zpracování)</w:t>
        </w:r>
        <w:r w:rsidR="00BB2073">
          <w:rPr>
            <w:noProof/>
            <w:webHidden/>
          </w:rPr>
          <w:tab/>
        </w:r>
        <w:r w:rsidR="00A8511B">
          <w:rPr>
            <w:noProof/>
            <w:webHidden/>
          </w:rPr>
          <w:fldChar w:fldCharType="begin"/>
        </w:r>
        <w:r w:rsidR="00BB2073">
          <w:rPr>
            <w:noProof/>
            <w:webHidden/>
          </w:rPr>
          <w:instrText xml:space="preserve"> PAGEREF _Toc440368291 \h </w:instrText>
        </w:r>
        <w:r w:rsidR="00A8511B">
          <w:rPr>
            <w:noProof/>
            <w:webHidden/>
          </w:rPr>
        </w:r>
        <w:r w:rsidR="00A8511B">
          <w:rPr>
            <w:noProof/>
            <w:webHidden/>
          </w:rPr>
          <w:fldChar w:fldCharType="separate"/>
        </w:r>
        <w:r w:rsidR="00F27E50">
          <w:rPr>
            <w:noProof/>
            <w:webHidden/>
          </w:rPr>
          <w:t>62</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92" w:history="1">
        <w:r w:rsidR="00BB2073" w:rsidRPr="001A45BC">
          <w:rPr>
            <w:rStyle w:val="Hypertextovodkaz"/>
            <w:noProof/>
          </w:rPr>
          <w:t>Graf 3-16 – Ukazatele likvidity (zdroj: vlastní zpracování)</w:t>
        </w:r>
        <w:r w:rsidR="00BB2073">
          <w:rPr>
            <w:noProof/>
            <w:webHidden/>
          </w:rPr>
          <w:tab/>
        </w:r>
        <w:r w:rsidR="00A8511B">
          <w:rPr>
            <w:noProof/>
            <w:webHidden/>
          </w:rPr>
          <w:fldChar w:fldCharType="begin"/>
        </w:r>
        <w:r w:rsidR="00BB2073">
          <w:rPr>
            <w:noProof/>
            <w:webHidden/>
          </w:rPr>
          <w:instrText xml:space="preserve"> PAGEREF _Toc440368292 \h </w:instrText>
        </w:r>
        <w:r w:rsidR="00A8511B">
          <w:rPr>
            <w:noProof/>
            <w:webHidden/>
          </w:rPr>
        </w:r>
        <w:r w:rsidR="00A8511B">
          <w:rPr>
            <w:noProof/>
            <w:webHidden/>
          </w:rPr>
          <w:fldChar w:fldCharType="separate"/>
        </w:r>
        <w:r w:rsidR="00F27E50">
          <w:rPr>
            <w:noProof/>
            <w:webHidden/>
          </w:rPr>
          <w:t>64</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93" w:history="1">
        <w:r w:rsidR="00BB2073" w:rsidRPr="001A45BC">
          <w:rPr>
            <w:rStyle w:val="Hypertextovodkaz"/>
            <w:noProof/>
          </w:rPr>
          <w:t>Graf 3-17 – Ukazatele zadluženosti (Zdroj: vlastní zpracování)</w:t>
        </w:r>
        <w:r w:rsidR="00BB2073">
          <w:rPr>
            <w:noProof/>
            <w:webHidden/>
          </w:rPr>
          <w:tab/>
        </w:r>
        <w:r w:rsidR="00A8511B">
          <w:rPr>
            <w:noProof/>
            <w:webHidden/>
          </w:rPr>
          <w:fldChar w:fldCharType="begin"/>
        </w:r>
        <w:r w:rsidR="00BB2073">
          <w:rPr>
            <w:noProof/>
            <w:webHidden/>
          </w:rPr>
          <w:instrText xml:space="preserve"> PAGEREF _Toc440368293 \h </w:instrText>
        </w:r>
        <w:r w:rsidR="00A8511B">
          <w:rPr>
            <w:noProof/>
            <w:webHidden/>
          </w:rPr>
        </w:r>
        <w:r w:rsidR="00A8511B">
          <w:rPr>
            <w:noProof/>
            <w:webHidden/>
          </w:rPr>
          <w:fldChar w:fldCharType="separate"/>
        </w:r>
        <w:r w:rsidR="00F27E50">
          <w:rPr>
            <w:noProof/>
            <w:webHidden/>
          </w:rPr>
          <w:t>66</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94" w:history="1">
        <w:r w:rsidR="00BB2073" w:rsidRPr="001A45BC">
          <w:rPr>
            <w:rStyle w:val="Hypertextovodkaz"/>
            <w:noProof/>
          </w:rPr>
          <w:t>Graf 3-18 – Altmanovo Z-skóre (Zdroj: vlastní zpracování)</w:t>
        </w:r>
        <w:r w:rsidR="00BB2073">
          <w:rPr>
            <w:noProof/>
            <w:webHidden/>
          </w:rPr>
          <w:tab/>
        </w:r>
        <w:r w:rsidR="00A8511B">
          <w:rPr>
            <w:noProof/>
            <w:webHidden/>
          </w:rPr>
          <w:fldChar w:fldCharType="begin"/>
        </w:r>
        <w:r w:rsidR="00BB2073">
          <w:rPr>
            <w:noProof/>
            <w:webHidden/>
          </w:rPr>
          <w:instrText xml:space="preserve"> PAGEREF _Toc440368294 \h </w:instrText>
        </w:r>
        <w:r w:rsidR="00A8511B">
          <w:rPr>
            <w:noProof/>
            <w:webHidden/>
          </w:rPr>
        </w:r>
        <w:r w:rsidR="00A8511B">
          <w:rPr>
            <w:noProof/>
            <w:webHidden/>
          </w:rPr>
          <w:fldChar w:fldCharType="separate"/>
        </w:r>
        <w:r w:rsidR="00F27E50">
          <w:rPr>
            <w:noProof/>
            <w:webHidden/>
          </w:rPr>
          <w:t>67</w:t>
        </w:r>
        <w:r w:rsidR="00A8511B">
          <w:rPr>
            <w:noProof/>
            <w:webHidden/>
          </w:rPr>
          <w:fldChar w:fldCharType="end"/>
        </w:r>
      </w:hyperlink>
    </w:p>
    <w:p w:rsidR="00BB2073" w:rsidRDefault="0034789D" w:rsidP="0034789D">
      <w:pPr>
        <w:pStyle w:val="Obsah1"/>
        <w:rPr>
          <w:rFonts w:asciiTheme="minorHAnsi" w:eastAsiaTheme="minorEastAsia" w:hAnsiTheme="minorHAnsi"/>
          <w:noProof/>
          <w:sz w:val="22"/>
          <w:lang w:eastAsia="cs-CZ"/>
        </w:rPr>
      </w:pPr>
      <w:hyperlink w:anchor="_Toc440368295" w:history="1">
        <w:r w:rsidR="00BB2073" w:rsidRPr="001A45BC">
          <w:rPr>
            <w:rStyle w:val="Hypertextovodkaz"/>
            <w:noProof/>
          </w:rPr>
          <w:t>Graf 3-19 – Index bonity (Zdroj: vlastní zpracování)</w:t>
        </w:r>
        <w:r w:rsidR="00BB2073">
          <w:rPr>
            <w:noProof/>
            <w:webHidden/>
          </w:rPr>
          <w:tab/>
        </w:r>
        <w:r w:rsidR="00A8511B">
          <w:rPr>
            <w:noProof/>
            <w:webHidden/>
          </w:rPr>
          <w:fldChar w:fldCharType="begin"/>
        </w:r>
        <w:r w:rsidR="00BB2073">
          <w:rPr>
            <w:noProof/>
            <w:webHidden/>
          </w:rPr>
          <w:instrText xml:space="preserve"> PAGEREF _Toc440368295 \h </w:instrText>
        </w:r>
        <w:r w:rsidR="00A8511B">
          <w:rPr>
            <w:noProof/>
            <w:webHidden/>
          </w:rPr>
        </w:r>
        <w:r w:rsidR="00A8511B">
          <w:rPr>
            <w:noProof/>
            <w:webHidden/>
          </w:rPr>
          <w:fldChar w:fldCharType="separate"/>
        </w:r>
        <w:r w:rsidR="00F27E50">
          <w:rPr>
            <w:noProof/>
            <w:webHidden/>
          </w:rPr>
          <w:t>70</w:t>
        </w:r>
        <w:r w:rsidR="00A8511B">
          <w:rPr>
            <w:noProof/>
            <w:webHidden/>
          </w:rPr>
          <w:fldChar w:fldCharType="end"/>
        </w:r>
      </w:hyperlink>
    </w:p>
    <w:p w:rsidR="00BB2073" w:rsidRPr="00BB2073" w:rsidRDefault="00A8511B" w:rsidP="00BB2073">
      <w:r>
        <w:fldChar w:fldCharType="end"/>
      </w:r>
    </w:p>
    <w:p w:rsidR="00034B69" w:rsidRDefault="00034B69" w:rsidP="00873B75">
      <w:pPr>
        <w:pStyle w:val="Nadpis1"/>
        <w:sectPr w:rsidR="00034B69" w:rsidSect="00251E36">
          <w:pgSz w:w="11906" w:h="16838" w:code="9"/>
          <w:pgMar w:top="1418" w:right="1418" w:bottom="1418" w:left="1985" w:header="709" w:footer="709" w:gutter="0"/>
          <w:cols w:space="708"/>
          <w:docGrid w:linePitch="360"/>
        </w:sectPr>
      </w:pPr>
    </w:p>
    <w:p w:rsidR="00BB2073" w:rsidRPr="00BB2073" w:rsidRDefault="00873B75" w:rsidP="0034789D">
      <w:pPr>
        <w:pStyle w:val="Nadpis1"/>
      </w:pPr>
      <w:bookmarkStart w:id="127" w:name="_Toc441225233"/>
      <w:r>
        <w:lastRenderedPageBreak/>
        <w:t>Seznam příloh</w:t>
      </w:r>
      <w:bookmarkEnd w:id="127"/>
    </w:p>
    <w:sectPr w:rsidR="00BB2073" w:rsidRPr="00BB2073" w:rsidSect="00251E36">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24" w:rsidRDefault="00633624" w:rsidP="001602C2">
      <w:pPr>
        <w:spacing w:after="0" w:line="240" w:lineRule="auto"/>
      </w:pPr>
      <w:r>
        <w:separator/>
      </w:r>
    </w:p>
  </w:endnote>
  <w:endnote w:type="continuationSeparator" w:id="0">
    <w:p w:rsidR="00633624" w:rsidRDefault="00633624" w:rsidP="0016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387" w:usb1="40000013"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E00002FF" w:usb1="420024FF" w:usb2="00000000" w:usb3="00000000" w:csb0="0000019F" w:csb1="00000000"/>
  </w:font>
  <w:font w:name="Microsoft YaHei">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9D" w:rsidRDefault="003478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6400"/>
      <w:docPartObj>
        <w:docPartGallery w:val="Page Numbers (Bottom of Page)"/>
        <w:docPartUnique/>
      </w:docPartObj>
    </w:sdtPr>
    <w:sdtContent>
      <w:p w:rsidR="0034789D" w:rsidRDefault="0034789D" w:rsidP="00B02DE6">
        <w:pPr>
          <w:pStyle w:val="Zpat"/>
          <w:jc w:val="center"/>
        </w:pPr>
        <w:r>
          <w:fldChar w:fldCharType="begin"/>
        </w:r>
        <w:r>
          <w:instrText xml:space="preserve"> PAGE   \* MERGEFORMAT </w:instrText>
        </w:r>
        <w:r>
          <w:fldChar w:fldCharType="separate"/>
        </w:r>
        <w:r w:rsidR="00E1786D">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24" w:rsidRDefault="00633624" w:rsidP="001602C2">
      <w:pPr>
        <w:spacing w:after="0" w:line="240" w:lineRule="auto"/>
      </w:pPr>
      <w:r>
        <w:separator/>
      </w:r>
    </w:p>
  </w:footnote>
  <w:footnote w:type="continuationSeparator" w:id="0">
    <w:p w:rsidR="00633624" w:rsidRDefault="00633624" w:rsidP="00160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57F"/>
    <w:multiLevelType w:val="hybridMultilevel"/>
    <w:tmpl w:val="D44E5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684520"/>
    <w:multiLevelType w:val="hybridMultilevel"/>
    <w:tmpl w:val="53B471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61B4A9E"/>
    <w:multiLevelType w:val="hybridMultilevel"/>
    <w:tmpl w:val="E96EA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B231E2"/>
    <w:multiLevelType w:val="hybridMultilevel"/>
    <w:tmpl w:val="C35C3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A95CF4"/>
    <w:multiLevelType w:val="hybridMultilevel"/>
    <w:tmpl w:val="8B387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FB7553"/>
    <w:multiLevelType w:val="hybridMultilevel"/>
    <w:tmpl w:val="E5D47354"/>
    <w:lvl w:ilvl="0" w:tplc="F17838B6">
      <w:start w:val="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319C789D"/>
    <w:multiLevelType w:val="hybridMultilevel"/>
    <w:tmpl w:val="E8187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4A545D"/>
    <w:multiLevelType w:val="hybridMultilevel"/>
    <w:tmpl w:val="9B5A7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87867A4"/>
    <w:multiLevelType w:val="hybridMultilevel"/>
    <w:tmpl w:val="7AD82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8710C3"/>
    <w:multiLevelType w:val="hybridMultilevel"/>
    <w:tmpl w:val="5B58C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6417C9"/>
    <w:multiLevelType w:val="hybridMultilevel"/>
    <w:tmpl w:val="7FCC3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BB4EB9"/>
    <w:multiLevelType w:val="hybridMultilevel"/>
    <w:tmpl w:val="BDC6CADE"/>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2">
    <w:nsid w:val="4E665B8E"/>
    <w:multiLevelType w:val="hybridMultilevel"/>
    <w:tmpl w:val="FEF80794"/>
    <w:lvl w:ilvl="0" w:tplc="158A8E64">
      <w:start w:val="3"/>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4F5236D2"/>
    <w:multiLevelType w:val="hybridMultilevel"/>
    <w:tmpl w:val="AB36E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53C286A"/>
    <w:multiLevelType w:val="hybridMultilevel"/>
    <w:tmpl w:val="2C6A4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5672E8"/>
    <w:multiLevelType w:val="hybridMultilevel"/>
    <w:tmpl w:val="D4F41B4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7CF406A"/>
    <w:multiLevelType w:val="hybridMultilevel"/>
    <w:tmpl w:val="A296E502"/>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7">
    <w:nsid w:val="6B766A73"/>
    <w:multiLevelType w:val="hybridMultilevel"/>
    <w:tmpl w:val="0276A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8E946A7"/>
    <w:multiLevelType w:val="hybridMultilevel"/>
    <w:tmpl w:val="6E646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395BD3"/>
    <w:multiLevelType w:val="hybridMultilevel"/>
    <w:tmpl w:val="4B601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416EBA"/>
    <w:multiLevelType w:val="hybridMultilevel"/>
    <w:tmpl w:val="5FDAB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955CAF"/>
    <w:multiLevelType w:val="hybridMultilevel"/>
    <w:tmpl w:val="F6E66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4"/>
  </w:num>
  <w:num w:numId="5">
    <w:abstractNumId w:val="1"/>
  </w:num>
  <w:num w:numId="6">
    <w:abstractNumId w:val="7"/>
  </w:num>
  <w:num w:numId="7">
    <w:abstractNumId w:val="18"/>
  </w:num>
  <w:num w:numId="8">
    <w:abstractNumId w:val="9"/>
  </w:num>
  <w:num w:numId="9">
    <w:abstractNumId w:val="16"/>
  </w:num>
  <w:num w:numId="10">
    <w:abstractNumId w:val="10"/>
  </w:num>
  <w:num w:numId="11">
    <w:abstractNumId w:val="11"/>
  </w:num>
  <w:num w:numId="12">
    <w:abstractNumId w:val="0"/>
  </w:num>
  <w:num w:numId="13">
    <w:abstractNumId w:val="19"/>
  </w:num>
  <w:num w:numId="14">
    <w:abstractNumId w:val="2"/>
  </w:num>
  <w:num w:numId="15">
    <w:abstractNumId w:val="13"/>
  </w:num>
  <w:num w:numId="16">
    <w:abstractNumId w:val="21"/>
  </w:num>
  <w:num w:numId="17">
    <w:abstractNumId w:val="15"/>
  </w:num>
  <w:num w:numId="18">
    <w:abstractNumId w:val="12"/>
  </w:num>
  <w:num w:numId="19">
    <w:abstractNumId w:val="5"/>
  </w:num>
  <w:num w:numId="20">
    <w:abstractNumId w:val="20"/>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338"/>
    <w:rsid w:val="00000F8E"/>
    <w:rsid w:val="00004CAF"/>
    <w:rsid w:val="000075BB"/>
    <w:rsid w:val="00016DDB"/>
    <w:rsid w:val="000172AA"/>
    <w:rsid w:val="00022E64"/>
    <w:rsid w:val="0002350A"/>
    <w:rsid w:val="000248C6"/>
    <w:rsid w:val="000267CA"/>
    <w:rsid w:val="00027BEE"/>
    <w:rsid w:val="00032A34"/>
    <w:rsid w:val="00034B69"/>
    <w:rsid w:val="0004769D"/>
    <w:rsid w:val="000519F1"/>
    <w:rsid w:val="00062EB8"/>
    <w:rsid w:val="00064580"/>
    <w:rsid w:val="00066224"/>
    <w:rsid w:val="00084B35"/>
    <w:rsid w:val="0009273A"/>
    <w:rsid w:val="00097643"/>
    <w:rsid w:val="000A470C"/>
    <w:rsid w:val="000A6F75"/>
    <w:rsid w:val="000B365C"/>
    <w:rsid w:val="000C2170"/>
    <w:rsid w:val="000C4FF6"/>
    <w:rsid w:val="000D29A5"/>
    <w:rsid w:val="000E2392"/>
    <w:rsid w:val="000E317D"/>
    <w:rsid w:val="000E4992"/>
    <w:rsid w:val="000E4B0F"/>
    <w:rsid w:val="000F3549"/>
    <w:rsid w:val="000F757F"/>
    <w:rsid w:val="0012092A"/>
    <w:rsid w:val="00123158"/>
    <w:rsid w:val="00126040"/>
    <w:rsid w:val="0013576D"/>
    <w:rsid w:val="00137DAE"/>
    <w:rsid w:val="0014490A"/>
    <w:rsid w:val="001455D7"/>
    <w:rsid w:val="00154CD0"/>
    <w:rsid w:val="001602C2"/>
    <w:rsid w:val="00162BB3"/>
    <w:rsid w:val="00163A34"/>
    <w:rsid w:val="00167164"/>
    <w:rsid w:val="00172FD8"/>
    <w:rsid w:val="0017426E"/>
    <w:rsid w:val="00185965"/>
    <w:rsid w:val="001B36EB"/>
    <w:rsid w:val="001B41AC"/>
    <w:rsid w:val="001C005B"/>
    <w:rsid w:val="001C0C48"/>
    <w:rsid w:val="001C4578"/>
    <w:rsid w:val="001C625F"/>
    <w:rsid w:val="001D04C1"/>
    <w:rsid w:val="001E3CDD"/>
    <w:rsid w:val="001E64EC"/>
    <w:rsid w:val="001E7869"/>
    <w:rsid w:val="001F32FF"/>
    <w:rsid w:val="001F36BA"/>
    <w:rsid w:val="001F4586"/>
    <w:rsid w:val="001F5133"/>
    <w:rsid w:val="001F6B92"/>
    <w:rsid w:val="00207BF6"/>
    <w:rsid w:val="002135EE"/>
    <w:rsid w:val="00215AB3"/>
    <w:rsid w:val="00230238"/>
    <w:rsid w:val="00230C34"/>
    <w:rsid w:val="00233C7B"/>
    <w:rsid w:val="00234921"/>
    <w:rsid w:val="00241301"/>
    <w:rsid w:val="00241AA0"/>
    <w:rsid w:val="00251E36"/>
    <w:rsid w:val="00261C45"/>
    <w:rsid w:val="002634F0"/>
    <w:rsid w:val="002665C6"/>
    <w:rsid w:val="00271CCD"/>
    <w:rsid w:val="00276EFF"/>
    <w:rsid w:val="002854B0"/>
    <w:rsid w:val="00295E54"/>
    <w:rsid w:val="00296EC9"/>
    <w:rsid w:val="002A758A"/>
    <w:rsid w:val="002B3AF6"/>
    <w:rsid w:val="002B7A1E"/>
    <w:rsid w:val="002C0294"/>
    <w:rsid w:val="002C3577"/>
    <w:rsid w:val="002C45E6"/>
    <w:rsid w:val="002D50E8"/>
    <w:rsid w:val="002D6D3A"/>
    <w:rsid w:val="002E19A2"/>
    <w:rsid w:val="002E68FF"/>
    <w:rsid w:val="002F11F5"/>
    <w:rsid w:val="002F63E8"/>
    <w:rsid w:val="002F79E7"/>
    <w:rsid w:val="00304929"/>
    <w:rsid w:val="00313882"/>
    <w:rsid w:val="00314D3A"/>
    <w:rsid w:val="00323EE0"/>
    <w:rsid w:val="003365F8"/>
    <w:rsid w:val="0033699F"/>
    <w:rsid w:val="00340AA0"/>
    <w:rsid w:val="003424D4"/>
    <w:rsid w:val="00345131"/>
    <w:rsid w:val="0034789D"/>
    <w:rsid w:val="00354634"/>
    <w:rsid w:val="00360163"/>
    <w:rsid w:val="003618F4"/>
    <w:rsid w:val="0036244B"/>
    <w:rsid w:val="00363522"/>
    <w:rsid w:val="0036565D"/>
    <w:rsid w:val="00365F89"/>
    <w:rsid w:val="00366B17"/>
    <w:rsid w:val="003830DE"/>
    <w:rsid w:val="00385072"/>
    <w:rsid w:val="003A02B9"/>
    <w:rsid w:val="003A5939"/>
    <w:rsid w:val="003A72FC"/>
    <w:rsid w:val="003B0836"/>
    <w:rsid w:val="003B52AB"/>
    <w:rsid w:val="003B588A"/>
    <w:rsid w:val="003C1AFD"/>
    <w:rsid w:val="003C271F"/>
    <w:rsid w:val="003C5EDE"/>
    <w:rsid w:val="003C7C51"/>
    <w:rsid w:val="003D3696"/>
    <w:rsid w:val="003D5347"/>
    <w:rsid w:val="003E0C90"/>
    <w:rsid w:val="003E1187"/>
    <w:rsid w:val="003F7CEA"/>
    <w:rsid w:val="00406F1A"/>
    <w:rsid w:val="00415915"/>
    <w:rsid w:val="0042145F"/>
    <w:rsid w:val="00423CB6"/>
    <w:rsid w:val="00424E33"/>
    <w:rsid w:val="00425BE9"/>
    <w:rsid w:val="00425C66"/>
    <w:rsid w:val="004273A3"/>
    <w:rsid w:val="00430F3C"/>
    <w:rsid w:val="0043290A"/>
    <w:rsid w:val="00435816"/>
    <w:rsid w:val="004405ED"/>
    <w:rsid w:val="00450DFB"/>
    <w:rsid w:val="00452129"/>
    <w:rsid w:val="00454266"/>
    <w:rsid w:val="0045431A"/>
    <w:rsid w:val="00454FB3"/>
    <w:rsid w:val="00475392"/>
    <w:rsid w:val="00475C84"/>
    <w:rsid w:val="0047632A"/>
    <w:rsid w:val="004769CD"/>
    <w:rsid w:val="00486F85"/>
    <w:rsid w:val="004928F2"/>
    <w:rsid w:val="004948BB"/>
    <w:rsid w:val="004964A8"/>
    <w:rsid w:val="00497C03"/>
    <w:rsid w:val="004A4251"/>
    <w:rsid w:val="004A62DB"/>
    <w:rsid w:val="004A6456"/>
    <w:rsid w:val="004B07EC"/>
    <w:rsid w:val="004B150B"/>
    <w:rsid w:val="004B22CB"/>
    <w:rsid w:val="004B314E"/>
    <w:rsid w:val="004B5F4F"/>
    <w:rsid w:val="004B6468"/>
    <w:rsid w:val="004C4D4B"/>
    <w:rsid w:val="004D08D0"/>
    <w:rsid w:val="004D2C98"/>
    <w:rsid w:val="004D3940"/>
    <w:rsid w:val="004E2229"/>
    <w:rsid w:val="004E391F"/>
    <w:rsid w:val="004E653D"/>
    <w:rsid w:val="00517AF6"/>
    <w:rsid w:val="005218BD"/>
    <w:rsid w:val="005244AF"/>
    <w:rsid w:val="00530677"/>
    <w:rsid w:val="00541214"/>
    <w:rsid w:val="005478F8"/>
    <w:rsid w:val="0056099D"/>
    <w:rsid w:val="00560DCC"/>
    <w:rsid w:val="00565F46"/>
    <w:rsid w:val="00567334"/>
    <w:rsid w:val="00567DBB"/>
    <w:rsid w:val="005A08AD"/>
    <w:rsid w:val="005A0BD9"/>
    <w:rsid w:val="005A5C0D"/>
    <w:rsid w:val="005A7403"/>
    <w:rsid w:val="005A7F67"/>
    <w:rsid w:val="005B7DD5"/>
    <w:rsid w:val="005C5130"/>
    <w:rsid w:val="005D0906"/>
    <w:rsid w:val="005D3E49"/>
    <w:rsid w:val="005D4DB4"/>
    <w:rsid w:val="005D4DFC"/>
    <w:rsid w:val="005D67C2"/>
    <w:rsid w:val="005D6CC5"/>
    <w:rsid w:val="005E6BEB"/>
    <w:rsid w:val="005F0CA2"/>
    <w:rsid w:val="005F4B6E"/>
    <w:rsid w:val="005F52C3"/>
    <w:rsid w:val="005F58C9"/>
    <w:rsid w:val="00602AD5"/>
    <w:rsid w:val="00604927"/>
    <w:rsid w:val="00604C17"/>
    <w:rsid w:val="00607613"/>
    <w:rsid w:val="00613381"/>
    <w:rsid w:val="00615788"/>
    <w:rsid w:val="00633624"/>
    <w:rsid w:val="0063553F"/>
    <w:rsid w:val="00636B0E"/>
    <w:rsid w:val="00640774"/>
    <w:rsid w:val="00645A98"/>
    <w:rsid w:val="00647E30"/>
    <w:rsid w:val="00655675"/>
    <w:rsid w:val="00662821"/>
    <w:rsid w:val="006711FF"/>
    <w:rsid w:val="006739A7"/>
    <w:rsid w:val="00676765"/>
    <w:rsid w:val="006847EE"/>
    <w:rsid w:val="00686D5C"/>
    <w:rsid w:val="00690EB7"/>
    <w:rsid w:val="0069354D"/>
    <w:rsid w:val="0069382A"/>
    <w:rsid w:val="006B424C"/>
    <w:rsid w:val="006B47C6"/>
    <w:rsid w:val="006B4D3B"/>
    <w:rsid w:val="006C2057"/>
    <w:rsid w:val="006C296E"/>
    <w:rsid w:val="006C2C70"/>
    <w:rsid w:val="006E56D8"/>
    <w:rsid w:val="006F1431"/>
    <w:rsid w:val="006F2052"/>
    <w:rsid w:val="006F2FAC"/>
    <w:rsid w:val="006F5284"/>
    <w:rsid w:val="006F5773"/>
    <w:rsid w:val="00702669"/>
    <w:rsid w:val="007113C6"/>
    <w:rsid w:val="00724BCA"/>
    <w:rsid w:val="007318E7"/>
    <w:rsid w:val="00745F32"/>
    <w:rsid w:val="007477A2"/>
    <w:rsid w:val="00750835"/>
    <w:rsid w:val="00751109"/>
    <w:rsid w:val="0075222D"/>
    <w:rsid w:val="007544C4"/>
    <w:rsid w:val="007715A3"/>
    <w:rsid w:val="00775EDF"/>
    <w:rsid w:val="007805FD"/>
    <w:rsid w:val="00784DDA"/>
    <w:rsid w:val="007940D0"/>
    <w:rsid w:val="007965FB"/>
    <w:rsid w:val="00796DEC"/>
    <w:rsid w:val="007A1125"/>
    <w:rsid w:val="007A3A62"/>
    <w:rsid w:val="007A46A6"/>
    <w:rsid w:val="007A4B35"/>
    <w:rsid w:val="007A5633"/>
    <w:rsid w:val="007B7AEE"/>
    <w:rsid w:val="007C4187"/>
    <w:rsid w:val="007C430B"/>
    <w:rsid w:val="007C5316"/>
    <w:rsid w:val="007D4602"/>
    <w:rsid w:val="007E164C"/>
    <w:rsid w:val="007F200A"/>
    <w:rsid w:val="00800700"/>
    <w:rsid w:val="008026C7"/>
    <w:rsid w:val="0080478B"/>
    <w:rsid w:val="00815EF0"/>
    <w:rsid w:val="00826312"/>
    <w:rsid w:val="00826EAA"/>
    <w:rsid w:val="008362BF"/>
    <w:rsid w:val="00841B32"/>
    <w:rsid w:val="00845BFC"/>
    <w:rsid w:val="008607BD"/>
    <w:rsid w:val="00862B1F"/>
    <w:rsid w:val="008664D0"/>
    <w:rsid w:val="00873B75"/>
    <w:rsid w:val="0087671B"/>
    <w:rsid w:val="008806E6"/>
    <w:rsid w:val="008862AB"/>
    <w:rsid w:val="00890AAD"/>
    <w:rsid w:val="0089685C"/>
    <w:rsid w:val="008A1BF7"/>
    <w:rsid w:val="008A4338"/>
    <w:rsid w:val="008A5C6A"/>
    <w:rsid w:val="008B0A34"/>
    <w:rsid w:val="008B4533"/>
    <w:rsid w:val="008B57ED"/>
    <w:rsid w:val="008B6CB0"/>
    <w:rsid w:val="008C5DFA"/>
    <w:rsid w:val="008D7C42"/>
    <w:rsid w:val="008D7FEF"/>
    <w:rsid w:val="008E145B"/>
    <w:rsid w:val="008E283C"/>
    <w:rsid w:val="008F5935"/>
    <w:rsid w:val="00900D33"/>
    <w:rsid w:val="00903BA1"/>
    <w:rsid w:val="009069DE"/>
    <w:rsid w:val="00910062"/>
    <w:rsid w:val="00915AA1"/>
    <w:rsid w:val="00920C8B"/>
    <w:rsid w:val="00930B2A"/>
    <w:rsid w:val="00931985"/>
    <w:rsid w:val="00940012"/>
    <w:rsid w:val="0094296B"/>
    <w:rsid w:val="00944E3B"/>
    <w:rsid w:val="00946D06"/>
    <w:rsid w:val="00950176"/>
    <w:rsid w:val="00951978"/>
    <w:rsid w:val="00951C8E"/>
    <w:rsid w:val="009546BC"/>
    <w:rsid w:val="00962CCD"/>
    <w:rsid w:val="009734A4"/>
    <w:rsid w:val="00996B5B"/>
    <w:rsid w:val="009A475B"/>
    <w:rsid w:val="009B07EA"/>
    <w:rsid w:val="009B3C92"/>
    <w:rsid w:val="009B44D1"/>
    <w:rsid w:val="009C0BAB"/>
    <w:rsid w:val="009C38E1"/>
    <w:rsid w:val="009C7D5A"/>
    <w:rsid w:val="009D50CF"/>
    <w:rsid w:val="009D5304"/>
    <w:rsid w:val="009D61EE"/>
    <w:rsid w:val="009E26F6"/>
    <w:rsid w:val="009E4726"/>
    <w:rsid w:val="009F305C"/>
    <w:rsid w:val="009F68FC"/>
    <w:rsid w:val="009F6CF7"/>
    <w:rsid w:val="00A01A55"/>
    <w:rsid w:val="00A11734"/>
    <w:rsid w:val="00A1665E"/>
    <w:rsid w:val="00A30746"/>
    <w:rsid w:val="00A30B0F"/>
    <w:rsid w:val="00A31079"/>
    <w:rsid w:val="00A349C4"/>
    <w:rsid w:val="00A36867"/>
    <w:rsid w:val="00A37F52"/>
    <w:rsid w:val="00A41E36"/>
    <w:rsid w:val="00A462B5"/>
    <w:rsid w:val="00A521D5"/>
    <w:rsid w:val="00A54FC1"/>
    <w:rsid w:val="00A550EC"/>
    <w:rsid w:val="00A55214"/>
    <w:rsid w:val="00A6453F"/>
    <w:rsid w:val="00A7439A"/>
    <w:rsid w:val="00A7462A"/>
    <w:rsid w:val="00A815DA"/>
    <w:rsid w:val="00A84376"/>
    <w:rsid w:val="00A8511B"/>
    <w:rsid w:val="00A873FF"/>
    <w:rsid w:val="00A90FEC"/>
    <w:rsid w:val="00AA0312"/>
    <w:rsid w:val="00AA471F"/>
    <w:rsid w:val="00AA7025"/>
    <w:rsid w:val="00AC7B1E"/>
    <w:rsid w:val="00AE550F"/>
    <w:rsid w:val="00AE6C17"/>
    <w:rsid w:val="00AF1124"/>
    <w:rsid w:val="00AF1357"/>
    <w:rsid w:val="00B02DE6"/>
    <w:rsid w:val="00B07682"/>
    <w:rsid w:val="00B11CB6"/>
    <w:rsid w:val="00B1562A"/>
    <w:rsid w:val="00B15992"/>
    <w:rsid w:val="00B17275"/>
    <w:rsid w:val="00B25E3B"/>
    <w:rsid w:val="00B263D7"/>
    <w:rsid w:val="00B27D2C"/>
    <w:rsid w:val="00B34D20"/>
    <w:rsid w:val="00B35820"/>
    <w:rsid w:val="00B43A9A"/>
    <w:rsid w:val="00B458D4"/>
    <w:rsid w:val="00B4781E"/>
    <w:rsid w:val="00B61EAD"/>
    <w:rsid w:val="00B62281"/>
    <w:rsid w:val="00B64F59"/>
    <w:rsid w:val="00B749FF"/>
    <w:rsid w:val="00B75416"/>
    <w:rsid w:val="00B849CD"/>
    <w:rsid w:val="00BA18DA"/>
    <w:rsid w:val="00BA3B19"/>
    <w:rsid w:val="00BB1168"/>
    <w:rsid w:val="00BB2073"/>
    <w:rsid w:val="00BB3773"/>
    <w:rsid w:val="00BB5B89"/>
    <w:rsid w:val="00BC1940"/>
    <w:rsid w:val="00BC3E58"/>
    <w:rsid w:val="00BD68C0"/>
    <w:rsid w:val="00BE3D46"/>
    <w:rsid w:val="00BE4E70"/>
    <w:rsid w:val="00BF0922"/>
    <w:rsid w:val="00BF49FF"/>
    <w:rsid w:val="00C01A67"/>
    <w:rsid w:val="00C03F50"/>
    <w:rsid w:val="00C06A55"/>
    <w:rsid w:val="00C25C74"/>
    <w:rsid w:val="00C31B02"/>
    <w:rsid w:val="00C33B99"/>
    <w:rsid w:val="00C33F8C"/>
    <w:rsid w:val="00C40B16"/>
    <w:rsid w:val="00C47700"/>
    <w:rsid w:val="00C5082B"/>
    <w:rsid w:val="00C55EFD"/>
    <w:rsid w:val="00C649F2"/>
    <w:rsid w:val="00C65D0E"/>
    <w:rsid w:val="00C664C2"/>
    <w:rsid w:val="00C71093"/>
    <w:rsid w:val="00C71A1A"/>
    <w:rsid w:val="00C760F3"/>
    <w:rsid w:val="00C82B94"/>
    <w:rsid w:val="00C93190"/>
    <w:rsid w:val="00C95630"/>
    <w:rsid w:val="00C9789B"/>
    <w:rsid w:val="00CA5450"/>
    <w:rsid w:val="00CA623E"/>
    <w:rsid w:val="00CB0E06"/>
    <w:rsid w:val="00CB1300"/>
    <w:rsid w:val="00CB5724"/>
    <w:rsid w:val="00CB6C04"/>
    <w:rsid w:val="00CB75E3"/>
    <w:rsid w:val="00CC26B1"/>
    <w:rsid w:val="00CC29C2"/>
    <w:rsid w:val="00CC3BC4"/>
    <w:rsid w:val="00CC3C78"/>
    <w:rsid w:val="00CD6708"/>
    <w:rsid w:val="00CE4FE8"/>
    <w:rsid w:val="00CE5B72"/>
    <w:rsid w:val="00CF2D09"/>
    <w:rsid w:val="00D030DF"/>
    <w:rsid w:val="00D03775"/>
    <w:rsid w:val="00D03BF9"/>
    <w:rsid w:val="00D10E7A"/>
    <w:rsid w:val="00D15F09"/>
    <w:rsid w:val="00D16EE2"/>
    <w:rsid w:val="00D17166"/>
    <w:rsid w:val="00D17BB4"/>
    <w:rsid w:val="00D21485"/>
    <w:rsid w:val="00D32909"/>
    <w:rsid w:val="00D32E8B"/>
    <w:rsid w:val="00D410C1"/>
    <w:rsid w:val="00D43DF4"/>
    <w:rsid w:val="00D4480C"/>
    <w:rsid w:val="00D5001F"/>
    <w:rsid w:val="00D53A11"/>
    <w:rsid w:val="00D53E77"/>
    <w:rsid w:val="00D64D8F"/>
    <w:rsid w:val="00D81384"/>
    <w:rsid w:val="00D91AF6"/>
    <w:rsid w:val="00DA456C"/>
    <w:rsid w:val="00DA60EB"/>
    <w:rsid w:val="00DB3961"/>
    <w:rsid w:val="00DB4F71"/>
    <w:rsid w:val="00DC05DA"/>
    <w:rsid w:val="00DC06F7"/>
    <w:rsid w:val="00DC4026"/>
    <w:rsid w:val="00DC7088"/>
    <w:rsid w:val="00DE3BC2"/>
    <w:rsid w:val="00E015A9"/>
    <w:rsid w:val="00E02D51"/>
    <w:rsid w:val="00E043B6"/>
    <w:rsid w:val="00E04D08"/>
    <w:rsid w:val="00E0645F"/>
    <w:rsid w:val="00E07D31"/>
    <w:rsid w:val="00E1786D"/>
    <w:rsid w:val="00E34D22"/>
    <w:rsid w:val="00E41E29"/>
    <w:rsid w:val="00E4270C"/>
    <w:rsid w:val="00E44ED2"/>
    <w:rsid w:val="00E45461"/>
    <w:rsid w:val="00E5154D"/>
    <w:rsid w:val="00E54810"/>
    <w:rsid w:val="00E54882"/>
    <w:rsid w:val="00E55422"/>
    <w:rsid w:val="00E560B6"/>
    <w:rsid w:val="00E66389"/>
    <w:rsid w:val="00E6674C"/>
    <w:rsid w:val="00E70147"/>
    <w:rsid w:val="00E73D74"/>
    <w:rsid w:val="00E7457F"/>
    <w:rsid w:val="00E80C46"/>
    <w:rsid w:val="00E84A6E"/>
    <w:rsid w:val="00E902F9"/>
    <w:rsid w:val="00E90D06"/>
    <w:rsid w:val="00E97984"/>
    <w:rsid w:val="00EB45AD"/>
    <w:rsid w:val="00EB57F4"/>
    <w:rsid w:val="00EC040E"/>
    <w:rsid w:val="00EC3EBF"/>
    <w:rsid w:val="00EC5A5B"/>
    <w:rsid w:val="00EC6986"/>
    <w:rsid w:val="00ED0DDB"/>
    <w:rsid w:val="00EE0F9C"/>
    <w:rsid w:val="00EE38B4"/>
    <w:rsid w:val="00F13DF5"/>
    <w:rsid w:val="00F14BCA"/>
    <w:rsid w:val="00F2283F"/>
    <w:rsid w:val="00F27E50"/>
    <w:rsid w:val="00F318AB"/>
    <w:rsid w:val="00F32896"/>
    <w:rsid w:val="00F3680A"/>
    <w:rsid w:val="00F37083"/>
    <w:rsid w:val="00F42B78"/>
    <w:rsid w:val="00F4604F"/>
    <w:rsid w:val="00F467B2"/>
    <w:rsid w:val="00F51B15"/>
    <w:rsid w:val="00F62819"/>
    <w:rsid w:val="00F7258B"/>
    <w:rsid w:val="00F72670"/>
    <w:rsid w:val="00F75306"/>
    <w:rsid w:val="00F809D2"/>
    <w:rsid w:val="00F83CDB"/>
    <w:rsid w:val="00F841FE"/>
    <w:rsid w:val="00F87207"/>
    <w:rsid w:val="00F90902"/>
    <w:rsid w:val="00F90992"/>
    <w:rsid w:val="00F97CCB"/>
    <w:rsid w:val="00FA267B"/>
    <w:rsid w:val="00FA4173"/>
    <w:rsid w:val="00FA712A"/>
    <w:rsid w:val="00FA72ED"/>
    <w:rsid w:val="00FB3548"/>
    <w:rsid w:val="00FC07DD"/>
    <w:rsid w:val="00FC5F31"/>
    <w:rsid w:val="00FC6372"/>
    <w:rsid w:val="00FD2806"/>
    <w:rsid w:val="00FE0CD6"/>
    <w:rsid w:val="00FE52A2"/>
    <w:rsid w:val="00FF2F8D"/>
    <w:rsid w:val="00FF3F67"/>
    <w:rsid w:val="00FF42DB"/>
    <w:rsid w:val="00FF571B"/>
    <w:rsid w:val="00FF7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789D"/>
    <w:pPr>
      <w:spacing w:after="140" w:line="300" w:lineRule="atLeast"/>
      <w:jc w:val="both"/>
    </w:pPr>
    <w:rPr>
      <w:rFonts w:ascii="Palatino Linotype" w:hAnsi="Palatino Linotype"/>
      <w:sz w:val="24"/>
    </w:rPr>
  </w:style>
  <w:style w:type="paragraph" w:styleId="Nadpis1">
    <w:name w:val="heading 1"/>
    <w:basedOn w:val="Normln"/>
    <w:next w:val="Normln"/>
    <w:link w:val="Nadpis1Char"/>
    <w:uiPriority w:val="9"/>
    <w:qFormat/>
    <w:rsid w:val="00A521D5"/>
    <w:pPr>
      <w:keepNext/>
      <w:keepLines/>
      <w:pageBreakBefore/>
      <w:spacing w:before="480" w:after="240" w:line="440" w:lineRule="atLeast"/>
      <w:jc w:val="left"/>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A521D5"/>
    <w:pPr>
      <w:keepNext/>
      <w:keepLines/>
      <w:spacing w:before="240" w:after="120" w:line="360" w:lineRule="atLeast"/>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475392"/>
    <w:pPr>
      <w:keepNext/>
      <w:keepLines/>
      <w:spacing w:before="320" w:after="120"/>
      <w:outlineLvl w:val="2"/>
    </w:pPr>
    <w:rPr>
      <w:rFonts w:eastAsiaTheme="majorEastAsia" w:cstheme="majorBidi"/>
      <w:b/>
      <w:bCs/>
    </w:rPr>
  </w:style>
  <w:style w:type="paragraph" w:styleId="Nadpis4">
    <w:name w:val="heading 4"/>
    <w:basedOn w:val="Normln"/>
    <w:next w:val="Normln"/>
    <w:link w:val="Nadpis4Char"/>
    <w:uiPriority w:val="9"/>
    <w:unhideWhenUsed/>
    <w:qFormat/>
    <w:rsid w:val="004E2229"/>
    <w:pPr>
      <w:keepNext/>
      <w:keepLines/>
      <w:spacing w:before="200" w:after="0"/>
      <w:outlineLvl w:val="3"/>
    </w:pPr>
    <w:rPr>
      <w:rFonts w:eastAsiaTheme="majorEastAsia" w:cstheme="majorBidi"/>
      <w:b/>
      <w:bCs/>
      <w:iCs/>
    </w:rPr>
  </w:style>
  <w:style w:type="paragraph" w:styleId="Nadpis5">
    <w:name w:val="heading 5"/>
    <w:aliases w:val="Popisek obrázku"/>
    <w:basedOn w:val="Normln"/>
    <w:next w:val="Normln"/>
    <w:link w:val="Nadpis5Char"/>
    <w:uiPriority w:val="9"/>
    <w:unhideWhenUsed/>
    <w:qFormat/>
    <w:rsid w:val="00E90D06"/>
    <w:pPr>
      <w:keepLines/>
      <w:spacing w:before="120" w:after="360" w:line="240" w:lineRule="atLeast"/>
      <w:jc w:val="center"/>
      <w:outlineLvl w:val="4"/>
    </w:pPr>
    <w:rPr>
      <w:rFonts w:eastAsiaTheme="majorEastAsia" w:cstheme="majorBidi"/>
      <w:color w:val="000000" w:themeColor="text1"/>
      <w:sz w:val="20"/>
    </w:rPr>
  </w:style>
  <w:style w:type="paragraph" w:styleId="Nadpis6">
    <w:name w:val="heading 6"/>
    <w:aliases w:val="Tabulky"/>
    <w:basedOn w:val="Nadpis5"/>
    <w:next w:val="Normln"/>
    <w:link w:val="Nadpis6Char"/>
    <w:uiPriority w:val="9"/>
    <w:unhideWhenUsed/>
    <w:qFormat/>
    <w:rsid w:val="007E164C"/>
    <w:pPr>
      <w:spacing w:before="320"/>
      <w:outlineLvl w:val="5"/>
    </w:pPr>
    <w:rPr>
      <w:iCs/>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283C"/>
    <w:pPr>
      <w:ind w:left="720"/>
      <w:contextualSpacing/>
    </w:pPr>
  </w:style>
  <w:style w:type="table" w:styleId="Mkatabulky">
    <w:name w:val="Table Grid"/>
    <w:basedOn w:val="Normlntabulka"/>
    <w:uiPriority w:val="59"/>
    <w:rsid w:val="00C40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semiHidden/>
    <w:unhideWhenUsed/>
    <w:rsid w:val="001602C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02C2"/>
  </w:style>
  <w:style w:type="paragraph" w:styleId="Zpat">
    <w:name w:val="footer"/>
    <w:basedOn w:val="Normln"/>
    <w:link w:val="ZpatChar"/>
    <w:uiPriority w:val="99"/>
    <w:unhideWhenUsed/>
    <w:rsid w:val="001602C2"/>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2C2"/>
  </w:style>
  <w:style w:type="paragraph" w:styleId="Textbubliny">
    <w:name w:val="Balloon Text"/>
    <w:basedOn w:val="Normln"/>
    <w:link w:val="TextbublinyChar"/>
    <w:uiPriority w:val="99"/>
    <w:semiHidden/>
    <w:unhideWhenUsed/>
    <w:rsid w:val="008263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6312"/>
    <w:rPr>
      <w:rFonts w:ascii="Tahoma" w:hAnsi="Tahoma" w:cs="Tahoma"/>
      <w:sz w:val="16"/>
      <w:szCs w:val="16"/>
    </w:rPr>
  </w:style>
  <w:style w:type="character" w:styleId="Zstupntext">
    <w:name w:val="Placeholder Text"/>
    <w:basedOn w:val="Standardnpsmoodstavce"/>
    <w:uiPriority w:val="99"/>
    <w:semiHidden/>
    <w:rsid w:val="000172AA"/>
    <w:rPr>
      <w:color w:val="808080"/>
    </w:rPr>
  </w:style>
  <w:style w:type="character" w:customStyle="1" w:styleId="Nadpis1Char">
    <w:name w:val="Nadpis 1 Char"/>
    <w:basedOn w:val="Standardnpsmoodstavce"/>
    <w:link w:val="Nadpis1"/>
    <w:uiPriority w:val="9"/>
    <w:rsid w:val="00A521D5"/>
    <w:rPr>
      <w:rFonts w:ascii="Palatino Linotype" w:eastAsiaTheme="majorEastAsia" w:hAnsi="Palatino Linotype" w:cstheme="majorBidi"/>
      <w:b/>
      <w:bCs/>
      <w:sz w:val="36"/>
      <w:szCs w:val="28"/>
    </w:rPr>
  </w:style>
  <w:style w:type="character" w:customStyle="1" w:styleId="Nadpis2Char">
    <w:name w:val="Nadpis 2 Char"/>
    <w:basedOn w:val="Standardnpsmoodstavce"/>
    <w:link w:val="Nadpis2"/>
    <w:uiPriority w:val="9"/>
    <w:rsid w:val="00A521D5"/>
    <w:rPr>
      <w:rFonts w:ascii="Palatino Linotype" w:eastAsiaTheme="majorEastAsia" w:hAnsi="Palatino Linotype" w:cstheme="majorBidi"/>
      <w:b/>
      <w:bCs/>
      <w:sz w:val="32"/>
      <w:szCs w:val="26"/>
    </w:rPr>
  </w:style>
  <w:style w:type="character" w:customStyle="1" w:styleId="Nadpis3Char">
    <w:name w:val="Nadpis 3 Char"/>
    <w:basedOn w:val="Standardnpsmoodstavce"/>
    <w:link w:val="Nadpis3"/>
    <w:uiPriority w:val="9"/>
    <w:rsid w:val="00475392"/>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4E2229"/>
    <w:rPr>
      <w:rFonts w:ascii="Times New Roman" w:eastAsiaTheme="majorEastAsia" w:hAnsi="Times New Roman" w:cstheme="majorBidi"/>
      <w:b/>
      <w:bCs/>
      <w:iCs/>
      <w:sz w:val="24"/>
    </w:rPr>
  </w:style>
  <w:style w:type="paragraph" w:styleId="Bezmezer">
    <w:name w:val="No Spacing"/>
    <w:uiPriority w:val="1"/>
    <w:qFormat/>
    <w:rsid w:val="00C95630"/>
    <w:pPr>
      <w:spacing w:after="0" w:line="240" w:lineRule="auto"/>
      <w:jc w:val="both"/>
    </w:pPr>
    <w:rPr>
      <w:rFonts w:ascii="Times New Roman" w:hAnsi="Times New Roman"/>
      <w:sz w:val="24"/>
    </w:rPr>
  </w:style>
  <w:style w:type="character" w:styleId="Siln">
    <w:name w:val="Strong"/>
    <w:basedOn w:val="Standardnpsmoodstavce"/>
    <w:uiPriority w:val="22"/>
    <w:qFormat/>
    <w:rsid w:val="003C7C51"/>
    <w:rPr>
      <w:b/>
      <w:bCs/>
    </w:rPr>
  </w:style>
  <w:style w:type="character" w:customStyle="1" w:styleId="apple-converted-space">
    <w:name w:val="apple-converted-space"/>
    <w:basedOn w:val="Standardnpsmoodstavce"/>
    <w:rsid w:val="003C7C51"/>
  </w:style>
  <w:style w:type="character" w:customStyle="1" w:styleId="Nadpis5Char">
    <w:name w:val="Nadpis 5 Char"/>
    <w:aliases w:val="Popisek obrázku Char"/>
    <w:basedOn w:val="Standardnpsmoodstavce"/>
    <w:link w:val="Nadpis5"/>
    <w:uiPriority w:val="9"/>
    <w:rsid w:val="00E90D06"/>
    <w:rPr>
      <w:rFonts w:ascii="Palatino Linotype" w:eastAsiaTheme="majorEastAsia" w:hAnsi="Palatino Linotype" w:cstheme="majorBidi"/>
      <w:color w:val="000000" w:themeColor="text1"/>
      <w:sz w:val="20"/>
    </w:rPr>
  </w:style>
  <w:style w:type="paragraph" w:styleId="Podtitul">
    <w:name w:val="Subtitle"/>
    <w:aliases w:val="Obrázky"/>
    <w:basedOn w:val="Nadpis5"/>
    <w:next w:val="Normln"/>
    <w:link w:val="PodtitulChar"/>
    <w:uiPriority w:val="11"/>
    <w:qFormat/>
    <w:rsid w:val="008B4533"/>
    <w:pPr>
      <w:numPr>
        <w:ilvl w:val="1"/>
      </w:numPr>
      <w:spacing w:before="80" w:after="0"/>
    </w:pPr>
    <w:rPr>
      <w:iCs/>
      <w:szCs w:val="24"/>
    </w:rPr>
  </w:style>
  <w:style w:type="character" w:customStyle="1" w:styleId="PodtitulChar">
    <w:name w:val="Podtitul Char"/>
    <w:aliases w:val="Obrázky Char"/>
    <w:basedOn w:val="Standardnpsmoodstavce"/>
    <w:link w:val="Podtitul"/>
    <w:uiPriority w:val="11"/>
    <w:rsid w:val="008B4533"/>
    <w:rPr>
      <w:rFonts w:ascii="Times New Roman" w:eastAsiaTheme="majorEastAsia" w:hAnsi="Times New Roman" w:cstheme="majorBidi"/>
      <w:b/>
      <w:iCs/>
      <w:color w:val="000000" w:themeColor="text1"/>
      <w:sz w:val="24"/>
      <w:szCs w:val="24"/>
    </w:rPr>
  </w:style>
  <w:style w:type="character" w:customStyle="1" w:styleId="Nadpis6Char">
    <w:name w:val="Nadpis 6 Char"/>
    <w:aliases w:val="Tabulky Char"/>
    <w:basedOn w:val="Standardnpsmoodstavce"/>
    <w:link w:val="Nadpis6"/>
    <w:uiPriority w:val="9"/>
    <w:rsid w:val="007E164C"/>
    <w:rPr>
      <w:rFonts w:ascii="Times New Roman" w:eastAsiaTheme="majorEastAsia" w:hAnsi="Times New Roman" w:cstheme="majorBidi"/>
      <w:b/>
      <w:iCs/>
      <w:sz w:val="24"/>
    </w:rPr>
  </w:style>
  <w:style w:type="character" w:styleId="Hypertextovodkaz">
    <w:name w:val="Hyperlink"/>
    <w:basedOn w:val="Standardnpsmoodstavce"/>
    <w:uiPriority w:val="99"/>
    <w:unhideWhenUsed/>
    <w:rsid w:val="007318E7"/>
    <w:rPr>
      <w:color w:val="0000FF" w:themeColor="hyperlink"/>
      <w:u w:val="single"/>
    </w:rPr>
  </w:style>
  <w:style w:type="paragraph" w:styleId="Obsah1">
    <w:name w:val="toc 1"/>
    <w:basedOn w:val="Normln"/>
    <w:next w:val="Normln"/>
    <w:autoRedefine/>
    <w:uiPriority w:val="39"/>
    <w:unhideWhenUsed/>
    <w:rsid w:val="0034789D"/>
    <w:pPr>
      <w:tabs>
        <w:tab w:val="right" w:leader="dot" w:pos="8493"/>
      </w:tabs>
      <w:spacing w:after="100"/>
    </w:pPr>
  </w:style>
  <w:style w:type="paragraph" w:styleId="Obsah2">
    <w:name w:val="toc 2"/>
    <w:basedOn w:val="Normln"/>
    <w:next w:val="Normln"/>
    <w:autoRedefine/>
    <w:uiPriority w:val="39"/>
    <w:unhideWhenUsed/>
    <w:rsid w:val="00185965"/>
    <w:pPr>
      <w:spacing w:after="100"/>
      <w:ind w:left="240"/>
    </w:pPr>
  </w:style>
  <w:style w:type="paragraph" w:styleId="Obsah3">
    <w:name w:val="toc 3"/>
    <w:basedOn w:val="Normln"/>
    <w:next w:val="Normln"/>
    <w:autoRedefine/>
    <w:uiPriority w:val="39"/>
    <w:unhideWhenUsed/>
    <w:rsid w:val="00185965"/>
    <w:pPr>
      <w:spacing w:after="100"/>
      <w:ind w:left="480"/>
    </w:pPr>
  </w:style>
  <w:style w:type="paragraph" w:customStyle="1" w:styleId="Nadpis1Obsah">
    <w:name w:val="Nadpis1/Obsah"/>
    <w:basedOn w:val="Nadpis1"/>
    <w:qFormat/>
    <w:rsid w:val="0034789D"/>
    <w:pPr>
      <w:outlineLvl w:val="9"/>
    </w:pPr>
  </w:style>
  <w:style w:type="paragraph" w:customStyle="1" w:styleId="Obrzek">
    <w:name w:val="Obrázek"/>
    <w:next w:val="Nadpis5"/>
    <w:qFormat/>
    <w:rsid w:val="00E90D06"/>
    <w:pPr>
      <w:keepNext/>
      <w:spacing w:before="240" w:after="240" w:line="240" w:lineRule="atLeast"/>
      <w:jc w:val="center"/>
    </w:pPr>
    <w:rPr>
      <w:rFonts w:ascii="Palatino Linotype" w:eastAsiaTheme="majorEastAsia" w:hAnsi="Palatino Linotype" w:cstheme="majorBidi"/>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41">
      <w:bodyDiv w:val="1"/>
      <w:marLeft w:val="0"/>
      <w:marRight w:val="0"/>
      <w:marTop w:val="0"/>
      <w:marBottom w:val="0"/>
      <w:divBdr>
        <w:top w:val="none" w:sz="0" w:space="0" w:color="auto"/>
        <w:left w:val="none" w:sz="0" w:space="0" w:color="auto"/>
        <w:bottom w:val="none" w:sz="0" w:space="0" w:color="auto"/>
        <w:right w:val="none" w:sz="0" w:space="0" w:color="auto"/>
      </w:divBdr>
    </w:div>
    <w:div w:id="4093085">
      <w:bodyDiv w:val="1"/>
      <w:marLeft w:val="0"/>
      <w:marRight w:val="0"/>
      <w:marTop w:val="0"/>
      <w:marBottom w:val="0"/>
      <w:divBdr>
        <w:top w:val="none" w:sz="0" w:space="0" w:color="auto"/>
        <w:left w:val="none" w:sz="0" w:space="0" w:color="auto"/>
        <w:bottom w:val="none" w:sz="0" w:space="0" w:color="auto"/>
        <w:right w:val="none" w:sz="0" w:space="0" w:color="auto"/>
      </w:divBdr>
    </w:div>
    <w:div w:id="15737430">
      <w:bodyDiv w:val="1"/>
      <w:marLeft w:val="0"/>
      <w:marRight w:val="0"/>
      <w:marTop w:val="0"/>
      <w:marBottom w:val="0"/>
      <w:divBdr>
        <w:top w:val="none" w:sz="0" w:space="0" w:color="auto"/>
        <w:left w:val="none" w:sz="0" w:space="0" w:color="auto"/>
        <w:bottom w:val="none" w:sz="0" w:space="0" w:color="auto"/>
        <w:right w:val="none" w:sz="0" w:space="0" w:color="auto"/>
      </w:divBdr>
    </w:div>
    <w:div w:id="32313373">
      <w:bodyDiv w:val="1"/>
      <w:marLeft w:val="0"/>
      <w:marRight w:val="0"/>
      <w:marTop w:val="0"/>
      <w:marBottom w:val="0"/>
      <w:divBdr>
        <w:top w:val="none" w:sz="0" w:space="0" w:color="auto"/>
        <w:left w:val="none" w:sz="0" w:space="0" w:color="auto"/>
        <w:bottom w:val="none" w:sz="0" w:space="0" w:color="auto"/>
        <w:right w:val="none" w:sz="0" w:space="0" w:color="auto"/>
      </w:divBdr>
    </w:div>
    <w:div w:id="38214726">
      <w:bodyDiv w:val="1"/>
      <w:marLeft w:val="0"/>
      <w:marRight w:val="0"/>
      <w:marTop w:val="0"/>
      <w:marBottom w:val="0"/>
      <w:divBdr>
        <w:top w:val="none" w:sz="0" w:space="0" w:color="auto"/>
        <w:left w:val="none" w:sz="0" w:space="0" w:color="auto"/>
        <w:bottom w:val="none" w:sz="0" w:space="0" w:color="auto"/>
        <w:right w:val="none" w:sz="0" w:space="0" w:color="auto"/>
      </w:divBdr>
    </w:div>
    <w:div w:id="53895875">
      <w:bodyDiv w:val="1"/>
      <w:marLeft w:val="0"/>
      <w:marRight w:val="0"/>
      <w:marTop w:val="0"/>
      <w:marBottom w:val="0"/>
      <w:divBdr>
        <w:top w:val="none" w:sz="0" w:space="0" w:color="auto"/>
        <w:left w:val="none" w:sz="0" w:space="0" w:color="auto"/>
        <w:bottom w:val="none" w:sz="0" w:space="0" w:color="auto"/>
        <w:right w:val="none" w:sz="0" w:space="0" w:color="auto"/>
      </w:divBdr>
    </w:div>
    <w:div w:id="85153858">
      <w:bodyDiv w:val="1"/>
      <w:marLeft w:val="0"/>
      <w:marRight w:val="0"/>
      <w:marTop w:val="0"/>
      <w:marBottom w:val="0"/>
      <w:divBdr>
        <w:top w:val="none" w:sz="0" w:space="0" w:color="auto"/>
        <w:left w:val="none" w:sz="0" w:space="0" w:color="auto"/>
        <w:bottom w:val="none" w:sz="0" w:space="0" w:color="auto"/>
        <w:right w:val="none" w:sz="0" w:space="0" w:color="auto"/>
      </w:divBdr>
    </w:div>
    <w:div w:id="102501028">
      <w:bodyDiv w:val="1"/>
      <w:marLeft w:val="0"/>
      <w:marRight w:val="0"/>
      <w:marTop w:val="0"/>
      <w:marBottom w:val="0"/>
      <w:divBdr>
        <w:top w:val="none" w:sz="0" w:space="0" w:color="auto"/>
        <w:left w:val="none" w:sz="0" w:space="0" w:color="auto"/>
        <w:bottom w:val="none" w:sz="0" w:space="0" w:color="auto"/>
        <w:right w:val="none" w:sz="0" w:space="0" w:color="auto"/>
      </w:divBdr>
    </w:div>
    <w:div w:id="116486318">
      <w:bodyDiv w:val="1"/>
      <w:marLeft w:val="0"/>
      <w:marRight w:val="0"/>
      <w:marTop w:val="0"/>
      <w:marBottom w:val="0"/>
      <w:divBdr>
        <w:top w:val="none" w:sz="0" w:space="0" w:color="auto"/>
        <w:left w:val="none" w:sz="0" w:space="0" w:color="auto"/>
        <w:bottom w:val="none" w:sz="0" w:space="0" w:color="auto"/>
        <w:right w:val="none" w:sz="0" w:space="0" w:color="auto"/>
      </w:divBdr>
    </w:div>
    <w:div w:id="128518493">
      <w:bodyDiv w:val="1"/>
      <w:marLeft w:val="0"/>
      <w:marRight w:val="0"/>
      <w:marTop w:val="0"/>
      <w:marBottom w:val="0"/>
      <w:divBdr>
        <w:top w:val="none" w:sz="0" w:space="0" w:color="auto"/>
        <w:left w:val="none" w:sz="0" w:space="0" w:color="auto"/>
        <w:bottom w:val="none" w:sz="0" w:space="0" w:color="auto"/>
        <w:right w:val="none" w:sz="0" w:space="0" w:color="auto"/>
      </w:divBdr>
    </w:div>
    <w:div w:id="134302585">
      <w:bodyDiv w:val="1"/>
      <w:marLeft w:val="0"/>
      <w:marRight w:val="0"/>
      <w:marTop w:val="0"/>
      <w:marBottom w:val="0"/>
      <w:divBdr>
        <w:top w:val="none" w:sz="0" w:space="0" w:color="auto"/>
        <w:left w:val="none" w:sz="0" w:space="0" w:color="auto"/>
        <w:bottom w:val="none" w:sz="0" w:space="0" w:color="auto"/>
        <w:right w:val="none" w:sz="0" w:space="0" w:color="auto"/>
      </w:divBdr>
    </w:div>
    <w:div w:id="168302571">
      <w:bodyDiv w:val="1"/>
      <w:marLeft w:val="0"/>
      <w:marRight w:val="0"/>
      <w:marTop w:val="0"/>
      <w:marBottom w:val="0"/>
      <w:divBdr>
        <w:top w:val="none" w:sz="0" w:space="0" w:color="auto"/>
        <w:left w:val="none" w:sz="0" w:space="0" w:color="auto"/>
        <w:bottom w:val="none" w:sz="0" w:space="0" w:color="auto"/>
        <w:right w:val="none" w:sz="0" w:space="0" w:color="auto"/>
      </w:divBdr>
    </w:div>
    <w:div w:id="169608521">
      <w:bodyDiv w:val="1"/>
      <w:marLeft w:val="0"/>
      <w:marRight w:val="0"/>
      <w:marTop w:val="0"/>
      <w:marBottom w:val="0"/>
      <w:divBdr>
        <w:top w:val="none" w:sz="0" w:space="0" w:color="auto"/>
        <w:left w:val="none" w:sz="0" w:space="0" w:color="auto"/>
        <w:bottom w:val="none" w:sz="0" w:space="0" w:color="auto"/>
        <w:right w:val="none" w:sz="0" w:space="0" w:color="auto"/>
      </w:divBdr>
    </w:div>
    <w:div w:id="173543350">
      <w:bodyDiv w:val="1"/>
      <w:marLeft w:val="0"/>
      <w:marRight w:val="0"/>
      <w:marTop w:val="0"/>
      <w:marBottom w:val="0"/>
      <w:divBdr>
        <w:top w:val="none" w:sz="0" w:space="0" w:color="auto"/>
        <w:left w:val="none" w:sz="0" w:space="0" w:color="auto"/>
        <w:bottom w:val="none" w:sz="0" w:space="0" w:color="auto"/>
        <w:right w:val="none" w:sz="0" w:space="0" w:color="auto"/>
      </w:divBdr>
    </w:div>
    <w:div w:id="187258805">
      <w:bodyDiv w:val="1"/>
      <w:marLeft w:val="0"/>
      <w:marRight w:val="0"/>
      <w:marTop w:val="0"/>
      <w:marBottom w:val="0"/>
      <w:divBdr>
        <w:top w:val="none" w:sz="0" w:space="0" w:color="auto"/>
        <w:left w:val="none" w:sz="0" w:space="0" w:color="auto"/>
        <w:bottom w:val="none" w:sz="0" w:space="0" w:color="auto"/>
        <w:right w:val="none" w:sz="0" w:space="0" w:color="auto"/>
      </w:divBdr>
    </w:div>
    <w:div w:id="188229295">
      <w:bodyDiv w:val="1"/>
      <w:marLeft w:val="0"/>
      <w:marRight w:val="0"/>
      <w:marTop w:val="0"/>
      <w:marBottom w:val="0"/>
      <w:divBdr>
        <w:top w:val="none" w:sz="0" w:space="0" w:color="auto"/>
        <w:left w:val="none" w:sz="0" w:space="0" w:color="auto"/>
        <w:bottom w:val="none" w:sz="0" w:space="0" w:color="auto"/>
        <w:right w:val="none" w:sz="0" w:space="0" w:color="auto"/>
      </w:divBdr>
    </w:div>
    <w:div w:id="195240971">
      <w:bodyDiv w:val="1"/>
      <w:marLeft w:val="0"/>
      <w:marRight w:val="0"/>
      <w:marTop w:val="0"/>
      <w:marBottom w:val="0"/>
      <w:divBdr>
        <w:top w:val="none" w:sz="0" w:space="0" w:color="auto"/>
        <w:left w:val="none" w:sz="0" w:space="0" w:color="auto"/>
        <w:bottom w:val="none" w:sz="0" w:space="0" w:color="auto"/>
        <w:right w:val="none" w:sz="0" w:space="0" w:color="auto"/>
      </w:divBdr>
    </w:div>
    <w:div w:id="261454621">
      <w:bodyDiv w:val="1"/>
      <w:marLeft w:val="0"/>
      <w:marRight w:val="0"/>
      <w:marTop w:val="0"/>
      <w:marBottom w:val="0"/>
      <w:divBdr>
        <w:top w:val="none" w:sz="0" w:space="0" w:color="auto"/>
        <w:left w:val="none" w:sz="0" w:space="0" w:color="auto"/>
        <w:bottom w:val="none" w:sz="0" w:space="0" w:color="auto"/>
        <w:right w:val="none" w:sz="0" w:space="0" w:color="auto"/>
      </w:divBdr>
    </w:div>
    <w:div w:id="265700209">
      <w:bodyDiv w:val="1"/>
      <w:marLeft w:val="0"/>
      <w:marRight w:val="0"/>
      <w:marTop w:val="0"/>
      <w:marBottom w:val="0"/>
      <w:divBdr>
        <w:top w:val="none" w:sz="0" w:space="0" w:color="auto"/>
        <w:left w:val="none" w:sz="0" w:space="0" w:color="auto"/>
        <w:bottom w:val="none" w:sz="0" w:space="0" w:color="auto"/>
        <w:right w:val="none" w:sz="0" w:space="0" w:color="auto"/>
      </w:divBdr>
    </w:div>
    <w:div w:id="287667075">
      <w:bodyDiv w:val="1"/>
      <w:marLeft w:val="0"/>
      <w:marRight w:val="0"/>
      <w:marTop w:val="0"/>
      <w:marBottom w:val="0"/>
      <w:divBdr>
        <w:top w:val="none" w:sz="0" w:space="0" w:color="auto"/>
        <w:left w:val="none" w:sz="0" w:space="0" w:color="auto"/>
        <w:bottom w:val="none" w:sz="0" w:space="0" w:color="auto"/>
        <w:right w:val="none" w:sz="0" w:space="0" w:color="auto"/>
      </w:divBdr>
    </w:div>
    <w:div w:id="300110310">
      <w:bodyDiv w:val="1"/>
      <w:marLeft w:val="0"/>
      <w:marRight w:val="0"/>
      <w:marTop w:val="0"/>
      <w:marBottom w:val="0"/>
      <w:divBdr>
        <w:top w:val="none" w:sz="0" w:space="0" w:color="auto"/>
        <w:left w:val="none" w:sz="0" w:space="0" w:color="auto"/>
        <w:bottom w:val="none" w:sz="0" w:space="0" w:color="auto"/>
        <w:right w:val="none" w:sz="0" w:space="0" w:color="auto"/>
      </w:divBdr>
    </w:div>
    <w:div w:id="322853203">
      <w:bodyDiv w:val="1"/>
      <w:marLeft w:val="0"/>
      <w:marRight w:val="0"/>
      <w:marTop w:val="0"/>
      <w:marBottom w:val="0"/>
      <w:divBdr>
        <w:top w:val="none" w:sz="0" w:space="0" w:color="auto"/>
        <w:left w:val="none" w:sz="0" w:space="0" w:color="auto"/>
        <w:bottom w:val="none" w:sz="0" w:space="0" w:color="auto"/>
        <w:right w:val="none" w:sz="0" w:space="0" w:color="auto"/>
      </w:divBdr>
    </w:div>
    <w:div w:id="334041954">
      <w:bodyDiv w:val="1"/>
      <w:marLeft w:val="0"/>
      <w:marRight w:val="0"/>
      <w:marTop w:val="0"/>
      <w:marBottom w:val="0"/>
      <w:divBdr>
        <w:top w:val="none" w:sz="0" w:space="0" w:color="auto"/>
        <w:left w:val="none" w:sz="0" w:space="0" w:color="auto"/>
        <w:bottom w:val="none" w:sz="0" w:space="0" w:color="auto"/>
        <w:right w:val="none" w:sz="0" w:space="0" w:color="auto"/>
      </w:divBdr>
    </w:div>
    <w:div w:id="359549520">
      <w:bodyDiv w:val="1"/>
      <w:marLeft w:val="0"/>
      <w:marRight w:val="0"/>
      <w:marTop w:val="0"/>
      <w:marBottom w:val="0"/>
      <w:divBdr>
        <w:top w:val="none" w:sz="0" w:space="0" w:color="auto"/>
        <w:left w:val="none" w:sz="0" w:space="0" w:color="auto"/>
        <w:bottom w:val="none" w:sz="0" w:space="0" w:color="auto"/>
        <w:right w:val="none" w:sz="0" w:space="0" w:color="auto"/>
      </w:divBdr>
    </w:div>
    <w:div w:id="359556047">
      <w:bodyDiv w:val="1"/>
      <w:marLeft w:val="0"/>
      <w:marRight w:val="0"/>
      <w:marTop w:val="0"/>
      <w:marBottom w:val="0"/>
      <w:divBdr>
        <w:top w:val="none" w:sz="0" w:space="0" w:color="auto"/>
        <w:left w:val="none" w:sz="0" w:space="0" w:color="auto"/>
        <w:bottom w:val="none" w:sz="0" w:space="0" w:color="auto"/>
        <w:right w:val="none" w:sz="0" w:space="0" w:color="auto"/>
      </w:divBdr>
    </w:div>
    <w:div w:id="361979477">
      <w:bodyDiv w:val="1"/>
      <w:marLeft w:val="0"/>
      <w:marRight w:val="0"/>
      <w:marTop w:val="0"/>
      <w:marBottom w:val="0"/>
      <w:divBdr>
        <w:top w:val="none" w:sz="0" w:space="0" w:color="auto"/>
        <w:left w:val="none" w:sz="0" w:space="0" w:color="auto"/>
        <w:bottom w:val="none" w:sz="0" w:space="0" w:color="auto"/>
        <w:right w:val="none" w:sz="0" w:space="0" w:color="auto"/>
      </w:divBdr>
    </w:div>
    <w:div w:id="411583610">
      <w:bodyDiv w:val="1"/>
      <w:marLeft w:val="0"/>
      <w:marRight w:val="0"/>
      <w:marTop w:val="0"/>
      <w:marBottom w:val="0"/>
      <w:divBdr>
        <w:top w:val="none" w:sz="0" w:space="0" w:color="auto"/>
        <w:left w:val="none" w:sz="0" w:space="0" w:color="auto"/>
        <w:bottom w:val="none" w:sz="0" w:space="0" w:color="auto"/>
        <w:right w:val="none" w:sz="0" w:space="0" w:color="auto"/>
      </w:divBdr>
    </w:div>
    <w:div w:id="428166013">
      <w:bodyDiv w:val="1"/>
      <w:marLeft w:val="0"/>
      <w:marRight w:val="0"/>
      <w:marTop w:val="0"/>
      <w:marBottom w:val="0"/>
      <w:divBdr>
        <w:top w:val="none" w:sz="0" w:space="0" w:color="auto"/>
        <w:left w:val="none" w:sz="0" w:space="0" w:color="auto"/>
        <w:bottom w:val="none" w:sz="0" w:space="0" w:color="auto"/>
        <w:right w:val="none" w:sz="0" w:space="0" w:color="auto"/>
      </w:divBdr>
    </w:div>
    <w:div w:id="454834427">
      <w:bodyDiv w:val="1"/>
      <w:marLeft w:val="0"/>
      <w:marRight w:val="0"/>
      <w:marTop w:val="0"/>
      <w:marBottom w:val="0"/>
      <w:divBdr>
        <w:top w:val="none" w:sz="0" w:space="0" w:color="auto"/>
        <w:left w:val="none" w:sz="0" w:space="0" w:color="auto"/>
        <w:bottom w:val="none" w:sz="0" w:space="0" w:color="auto"/>
        <w:right w:val="none" w:sz="0" w:space="0" w:color="auto"/>
      </w:divBdr>
    </w:div>
    <w:div w:id="461311454">
      <w:bodyDiv w:val="1"/>
      <w:marLeft w:val="0"/>
      <w:marRight w:val="0"/>
      <w:marTop w:val="0"/>
      <w:marBottom w:val="0"/>
      <w:divBdr>
        <w:top w:val="none" w:sz="0" w:space="0" w:color="auto"/>
        <w:left w:val="none" w:sz="0" w:space="0" w:color="auto"/>
        <w:bottom w:val="none" w:sz="0" w:space="0" w:color="auto"/>
        <w:right w:val="none" w:sz="0" w:space="0" w:color="auto"/>
      </w:divBdr>
    </w:div>
    <w:div w:id="464853788">
      <w:bodyDiv w:val="1"/>
      <w:marLeft w:val="0"/>
      <w:marRight w:val="0"/>
      <w:marTop w:val="0"/>
      <w:marBottom w:val="0"/>
      <w:divBdr>
        <w:top w:val="none" w:sz="0" w:space="0" w:color="auto"/>
        <w:left w:val="none" w:sz="0" w:space="0" w:color="auto"/>
        <w:bottom w:val="none" w:sz="0" w:space="0" w:color="auto"/>
        <w:right w:val="none" w:sz="0" w:space="0" w:color="auto"/>
      </w:divBdr>
    </w:div>
    <w:div w:id="497355360">
      <w:bodyDiv w:val="1"/>
      <w:marLeft w:val="0"/>
      <w:marRight w:val="0"/>
      <w:marTop w:val="0"/>
      <w:marBottom w:val="0"/>
      <w:divBdr>
        <w:top w:val="none" w:sz="0" w:space="0" w:color="auto"/>
        <w:left w:val="none" w:sz="0" w:space="0" w:color="auto"/>
        <w:bottom w:val="none" w:sz="0" w:space="0" w:color="auto"/>
        <w:right w:val="none" w:sz="0" w:space="0" w:color="auto"/>
      </w:divBdr>
    </w:div>
    <w:div w:id="503782118">
      <w:bodyDiv w:val="1"/>
      <w:marLeft w:val="0"/>
      <w:marRight w:val="0"/>
      <w:marTop w:val="0"/>
      <w:marBottom w:val="0"/>
      <w:divBdr>
        <w:top w:val="none" w:sz="0" w:space="0" w:color="auto"/>
        <w:left w:val="none" w:sz="0" w:space="0" w:color="auto"/>
        <w:bottom w:val="none" w:sz="0" w:space="0" w:color="auto"/>
        <w:right w:val="none" w:sz="0" w:space="0" w:color="auto"/>
      </w:divBdr>
    </w:div>
    <w:div w:id="516309981">
      <w:bodyDiv w:val="1"/>
      <w:marLeft w:val="0"/>
      <w:marRight w:val="0"/>
      <w:marTop w:val="0"/>
      <w:marBottom w:val="0"/>
      <w:divBdr>
        <w:top w:val="none" w:sz="0" w:space="0" w:color="auto"/>
        <w:left w:val="none" w:sz="0" w:space="0" w:color="auto"/>
        <w:bottom w:val="none" w:sz="0" w:space="0" w:color="auto"/>
        <w:right w:val="none" w:sz="0" w:space="0" w:color="auto"/>
      </w:divBdr>
    </w:div>
    <w:div w:id="521432161">
      <w:bodyDiv w:val="1"/>
      <w:marLeft w:val="0"/>
      <w:marRight w:val="0"/>
      <w:marTop w:val="0"/>
      <w:marBottom w:val="0"/>
      <w:divBdr>
        <w:top w:val="none" w:sz="0" w:space="0" w:color="auto"/>
        <w:left w:val="none" w:sz="0" w:space="0" w:color="auto"/>
        <w:bottom w:val="none" w:sz="0" w:space="0" w:color="auto"/>
        <w:right w:val="none" w:sz="0" w:space="0" w:color="auto"/>
      </w:divBdr>
    </w:div>
    <w:div w:id="527450088">
      <w:bodyDiv w:val="1"/>
      <w:marLeft w:val="0"/>
      <w:marRight w:val="0"/>
      <w:marTop w:val="0"/>
      <w:marBottom w:val="0"/>
      <w:divBdr>
        <w:top w:val="none" w:sz="0" w:space="0" w:color="auto"/>
        <w:left w:val="none" w:sz="0" w:space="0" w:color="auto"/>
        <w:bottom w:val="none" w:sz="0" w:space="0" w:color="auto"/>
        <w:right w:val="none" w:sz="0" w:space="0" w:color="auto"/>
      </w:divBdr>
    </w:div>
    <w:div w:id="536430597">
      <w:bodyDiv w:val="1"/>
      <w:marLeft w:val="0"/>
      <w:marRight w:val="0"/>
      <w:marTop w:val="0"/>
      <w:marBottom w:val="0"/>
      <w:divBdr>
        <w:top w:val="none" w:sz="0" w:space="0" w:color="auto"/>
        <w:left w:val="none" w:sz="0" w:space="0" w:color="auto"/>
        <w:bottom w:val="none" w:sz="0" w:space="0" w:color="auto"/>
        <w:right w:val="none" w:sz="0" w:space="0" w:color="auto"/>
      </w:divBdr>
    </w:div>
    <w:div w:id="568151180">
      <w:bodyDiv w:val="1"/>
      <w:marLeft w:val="0"/>
      <w:marRight w:val="0"/>
      <w:marTop w:val="0"/>
      <w:marBottom w:val="0"/>
      <w:divBdr>
        <w:top w:val="none" w:sz="0" w:space="0" w:color="auto"/>
        <w:left w:val="none" w:sz="0" w:space="0" w:color="auto"/>
        <w:bottom w:val="none" w:sz="0" w:space="0" w:color="auto"/>
        <w:right w:val="none" w:sz="0" w:space="0" w:color="auto"/>
      </w:divBdr>
    </w:div>
    <w:div w:id="644504826">
      <w:bodyDiv w:val="1"/>
      <w:marLeft w:val="0"/>
      <w:marRight w:val="0"/>
      <w:marTop w:val="0"/>
      <w:marBottom w:val="0"/>
      <w:divBdr>
        <w:top w:val="none" w:sz="0" w:space="0" w:color="auto"/>
        <w:left w:val="none" w:sz="0" w:space="0" w:color="auto"/>
        <w:bottom w:val="none" w:sz="0" w:space="0" w:color="auto"/>
        <w:right w:val="none" w:sz="0" w:space="0" w:color="auto"/>
      </w:divBdr>
    </w:div>
    <w:div w:id="646474442">
      <w:bodyDiv w:val="1"/>
      <w:marLeft w:val="0"/>
      <w:marRight w:val="0"/>
      <w:marTop w:val="0"/>
      <w:marBottom w:val="0"/>
      <w:divBdr>
        <w:top w:val="none" w:sz="0" w:space="0" w:color="auto"/>
        <w:left w:val="none" w:sz="0" w:space="0" w:color="auto"/>
        <w:bottom w:val="none" w:sz="0" w:space="0" w:color="auto"/>
        <w:right w:val="none" w:sz="0" w:space="0" w:color="auto"/>
      </w:divBdr>
    </w:div>
    <w:div w:id="649599081">
      <w:bodyDiv w:val="1"/>
      <w:marLeft w:val="0"/>
      <w:marRight w:val="0"/>
      <w:marTop w:val="0"/>
      <w:marBottom w:val="0"/>
      <w:divBdr>
        <w:top w:val="none" w:sz="0" w:space="0" w:color="auto"/>
        <w:left w:val="none" w:sz="0" w:space="0" w:color="auto"/>
        <w:bottom w:val="none" w:sz="0" w:space="0" w:color="auto"/>
        <w:right w:val="none" w:sz="0" w:space="0" w:color="auto"/>
      </w:divBdr>
    </w:div>
    <w:div w:id="676931704">
      <w:bodyDiv w:val="1"/>
      <w:marLeft w:val="0"/>
      <w:marRight w:val="0"/>
      <w:marTop w:val="0"/>
      <w:marBottom w:val="0"/>
      <w:divBdr>
        <w:top w:val="none" w:sz="0" w:space="0" w:color="auto"/>
        <w:left w:val="none" w:sz="0" w:space="0" w:color="auto"/>
        <w:bottom w:val="none" w:sz="0" w:space="0" w:color="auto"/>
        <w:right w:val="none" w:sz="0" w:space="0" w:color="auto"/>
      </w:divBdr>
    </w:div>
    <w:div w:id="680815715">
      <w:bodyDiv w:val="1"/>
      <w:marLeft w:val="0"/>
      <w:marRight w:val="0"/>
      <w:marTop w:val="0"/>
      <w:marBottom w:val="0"/>
      <w:divBdr>
        <w:top w:val="none" w:sz="0" w:space="0" w:color="auto"/>
        <w:left w:val="none" w:sz="0" w:space="0" w:color="auto"/>
        <w:bottom w:val="none" w:sz="0" w:space="0" w:color="auto"/>
        <w:right w:val="none" w:sz="0" w:space="0" w:color="auto"/>
      </w:divBdr>
    </w:div>
    <w:div w:id="732849524">
      <w:bodyDiv w:val="1"/>
      <w:marLeft w:val="0"/>
      <w:marRight w:val="0"/>
      <w:marTop w:val="0"/>
      <w:marBottom w:val="0"/>
      <w:divBdr>
        <w:top w:val="none" w:sz="0" w:space="0" w:color="auto"/>
        <w:left w:val="none" w:sz="0" w:space="0" w:color="auto"/>
        <w:bottom w:val="none" w:sz="0" w:space="0" w:color="auto"/>
        <w:right w:val="none" w:sz="0" w:space="0" w:color="auto"/>
      </w:divBdr>
    </w:div>
    <w:div w:id="768619735">
      <w:bodyDiv w:val="1"/>
      <w:marLeft w:val="0"/>
      <w:marRight w:val="0"/>
      <w:marTop w:val="0"/>
      <w:marBottom w:val="0"/>
      <w:divBdr>
        <w:top w:val="none" w:sz="0" w:space="0" w:color="auto"/>
        <w:left w:val="none" w:sz="0" w:space="0" w:color="auto"/>
        <w:bottom w:val="none" w:sz="0" w:space="0" w:color="auto"/>
        <w:right w:val="none" w:sz="0" w:space="0" w:color="auto"/>
      </w:divBdr>
    </w:div>
    <w:div w:id="824202577">
      <w:bodyDiv w:val="1"/>
      <w:marLeft w:val="0"/>
      <w:marRight w:val="0"/>
      <w:marTop w:val="0"/>
      <w:marBottom w:val="0"/>
      <w:divBdr>
        <w:top w:val="none" w:sz="0" w:space="0" w:color="auto"/>
        <w:left w:val="none" w:sz="0" w:space="0" w:color="auto"/>
        <w:bottom w:val="none" w:sz="0" w:space="0" w:color="auto"/>
        <w:right w:val="none" w:sz="0" w:space="0" w:color="auto"/>
      </w:divBdr>
    </w:div>
    <w:div w:id="850340590">
      <w:bodyDiv w:val="1"/>
      <w:marLeft w:val="0"/>
      <w:marRight w:val="0"/>
      <w:marTop w:val="0"/>
      <w:marBottom w:val="0"/>
      <w:divBdr>
        <w:top w:val="none" w:sz="0" w:space="0" w:color="auto"/>
        <w:left w:val="none" w:sz="0" w:space="0" w:color="auto"/>
        <w:bottom w:val="none" w:sz="0" w:space="0" w:color="auto"/>
        <w:right w:val="none" w:sz="0" w:space="0" w:color="auto"/>
      </w:divBdr>
    </w:div>
    <w:div w:id="881088398">
      <w:bodyDiv w:val="1"/>
      <w:marLeft w:val="0"/>
      <w:marRight w:val="0"/>
      <w:marTop w:val="0"/>
      <w:marBottom w:val="0"/>
      <w:divBdr>
        <w:top w:val="none" w:sz="0" w:space="0" w:color="auto"/>
        <w:left w:val="none" w:sz="0" w:space="0" w:color="auto"/>
        <w:bottom w:val="none" w:sz="0" w:space="0" w:color="auto"/>
        <w:right w:val="none" w:sz="0" w:space="0" w:color="auto"/>
      </w:divBdr>
    </w:div>
    <w:div w:id="928194583">
      <w:bodyDiv w:val="1"/>
      <w:marLeft w:val="0"/>
      <w:marRight w:val="0"/>
      <w:marTop w:val="0"/>
      <w:marBottom w:val="0"/>
      <w:divBdr>
        <w:top w:val="none" w:sz="0" w:space="0" w:color="auto"/>
        <w:left w:val="none" w:sz="0" w:space="0" w:color="auto"/>
        <w:bottom w:val="none" w:sz="0" w:space="0" w:color="auto"/>
        <w:right w:val="none" w:sz="0" w:space="0" w:color="auto"/>
      </w:divBdr>
    </w:div>
    <w:div w:id="941575987">
      <w:bodyDiv w:val="1"/>
      <w:marLeft w:val="0"/>
      <w:marRight w:val="0"/>
      <w:marTop w:val="0"/>
      <w:marBottom w:val="0"/>
      <w:divBdr>
        <w:top w:val="none" w:sz="0" w:space="0" w:color="auto"/>
        <w:left w:val="none" w:sz="0" w:space="0" w:color="auto"/>
        <w:bottom w:val="none" w:sz="0" w:space="0" w:color="auto"/>
        <w:right w:val="none" w:sz="0" w:space="0" w:color="auto"/>
      </w:divBdr>
    </w:div>
    <w:div w:id="947350229">
      <w:bodyDiv w:val="1"/>
      <w:marLeft w:val="0"/>
      <w:marRight w:val="0"/>
      <w:marTop w:val="0"/>
      <w:marBottom w:val="0"/>
      <w:divBdr>
        <w:top w:val="none" w:sz="0" w:space="0" w:color="auto"/>
        <w:left w:val="none" w:sz="0" w:space="0" w:color="auto"/>
        <w:bottom w:val="none" w:sz="0" w:space="0" w:color="auto"/>
        <w:right w:val="none" w:sz="0" w:space="0" w:color="auto"/>
      </w:divBdr>
    </w:div>
    <w:div w:id="964311405">
      <w:bodyDiv w:val="1"/>
      <w:marLeft w:val="0"/>
      <w:marRight w:val="0"/>
      <w:marTop w:val="0"/>
      <w:marBottom w:val="0"/>
      <w:divBdr>
        <w:top w:val="none" w:sz="0" w:space="0" w:color="auto"/>
        <w:left w:val="none" w:sz="0" w:space="0" w:color="auto"/>
        <w:bottom w:val="none" w:sz="0" w:space="0" w:color="auto"/>
        <w:right w:val="none" w:sz="0" w:space="0" w:color="auto"/>
      </w:divBdr>
    </w:div>
    <w:div w:id="970286440">
      <w:bodyDiv w:val="1"/>
      <w:marLeft w:val="0"/>
      <w:marRight w:val="0"/>
      <w:marTop w:val="0"/>
      <w:marBottom w:val="0"/>
      <w:divBdr>
        <w:top w:val="none" w:sz="0" w:space="0" w:color="auto"/>
        <w:left w:val="none" w:sz="0" w:space="0" w:color="auto"/>
        <w:bottom w:val="none" w:sz="0" w:space="0" w:color="auto"/>
        <w:right w:val="none" w:sz="0" w:space="0" w:color="auto"/>
      </w:divBdr>
    </w:div>
    <w:div w:id="974213203">
      <w:bodyDiv w:val="1"/>
      <w:marLeft w:val="0"/>
      <w:marRight w:val="0"/>
      <w:marTop w:val="0"/>
      <w:marBottom w:val="0"/>
      <w:divBdr>
        <w:top w:val="none" w:sz="0" w:space="0" w:color="auto"/>
        <w:left w:val="none" w:sz="0" w:space="0" w:color="auto"/>
        <w:bottom w:val="none" w:sz="0" w:space="0" w:color="auto"/>
        <w:right w:val="none" w:sz="0" w:space="0" w:color="auto"/>
      </w:divBdr>
    </w:div>
    <w:div w:id="1004435314">
      <w:bodyDiv w:val="1"/>
      <w:marLeft w:val="0"/>
      <w:marRight w:val="0"/>
      <w:marTop w:val="0"/>
      <w:marBottom w:val="0"/>
      <w:divBdr>
        <w:top w:val="none" w:sz="0" w:space="0" w:color="auto"/>
        <w:left w:val="none" w:sz="0" w:space="0" w:color="auto"/>
        <w:bottom w:val="none" w:sz="0" w:space="0" w:color="auto"/>
        <w:right w:val="none" w:sz="0" w:space="0" w:color="auto"/>
      </w:divBdr>
    </w:div>
    <w:div w:id="1074232512">
      <w:bodyDiv w:val="1"/>
      <w:marLeft w:val="0"/>
      <w:marRight w:val="0"/>
      <w:marTop w:val="0"/>
      <w:marBottom w:val="0"/>
      <w:divBdr>
        <w:top w:val="none" w:sz="0" w:space="0" w:color="auto"/>
        <w:left w:val="none" w:sz="0" w:space="0" w:color="auto"/>
        <w:bottom w:val="none" w:sz="0" w:space="0" w:color="auto"/>
        <w:right w:val="none" w:sz="0" w:space="0" w:color="auto"/>
      </w:divBdr>
    </w:div>
    <w:div w:id="1116408012">
      <w:bodyDiv w:val="1"/>
      <w:marLeft w:val="0"/>
      <w:marRight w:val="0"/>
      <w:marTop w:val="0"/>
      <w:marBottom w:val="0"/>
      <w:divBdr>
        <w:top w:val="none" w:sz="0" w:space="0" w:color="auto"/>
        <w:left w:val="none" w:sz="0" w:space="0" w:color="auto"/>
        <w:bottom w:val="none" w:sz="0" w:space="0" w:color="auto"/>
        <w:right w:val="none" w:sz="0" w:space="0" w:color="auto"/>
      </w:divBdr>
    </w:div>
    <w:div w:id="1133713148">
      <w:bodyDiv w:val="1"/>
      <w:marLeft w:val="0"/>
      <w:marRight w:val="0"/>
      <w:marTop w:val="0"/>
      <w:marBottom w:val="0"/>
      <w:divBdr>
        <w:top w:val="none" w:sz="0" w:space="0" w:color="auto"/>
        <w:left w:val="none" w:sz="0" w:space="0" w:color="auto"/>
        <w:bottom w:val="none" w:sz="0" w:space="0" w:color="auto"/>
        <w:right w:val="none" w:sz="0" w:space="0" w:color="auto"/>
      </w:divBdr>
    </w:div>
    <w:div w:id="1139609650">
      <w:bodyDiv w:val="1"/>
      <w:marLeft w:val="0"/>
      <w:marRight w:val="0"/>
      <w:marTop w:val="0"/>
      <w:marBottom w:val="0"/>
      <w:divBdr>
        <w:top w:val="none" w:sz="0" w:space="0" w:color="auto"/>
        <w:left w:val="none" w:sz="0" w:space="0" w:color="auto"/>
        <w:bottom w:val="none" w:sz="0" w:space="0" w:color="auto"/>
        <w:right w:val="none" w:sz="0" w:space="0" w:color="auto"/>
      </w:divBdr>
    </w:div>
    <w:div w:id="1150487141">
      <w:bodyDiv w:val="1"/>
      <w:marLeft w:val="0"/>
      <w:marRight w:val="0"/>
      <w:marTop w:val="0"/>
      <w:marBottom w:val="0"/>
      <w:divBdr>
        <w:top w:val="none" w:sz="0" w:space="0" w:color="auto"/>
        <w:left w:val="none" w:sz="0" w:space="0" w:color="auto"/>
        <w:bottom w:val="none" w:sz="0" w:space="0" w:color="auto"/>
        <w:right w:val="none" w:sz="0" w:space="0" w:color="auto"/>
      </w:divBdr>
    </w:div>
    <w:div w:id="1164665778">
      <w:bodyDiv w:val="1"/>
      <w:marLeft w:val="0"/>
      <w:marRight w:val="0"/>
      <w:marTop w:val="0"/>
      <w:marBottom w:val="0"/>
      <w:divBdr>
        <w:top w:val="none" w:sz="0" w:space="0" w:color="auto"/>
        <w:left w:val="none" w:sz="0" w:space="0" w:color="auto"/>
        <w:bottom w:val="none" w:sz="0" w:space="0" w:color="auto"/>
        <w:right w:val="none" w:sz="0" w:space="0" w:color="auto"/>
      </w:divBdr>
    </w:div>
    <w:div w:id="1194882937">
      <w:bodyDiv w:val="1"/>
      <w:marLeft w:val="0"/>
      <w:marRight w:val="0"/>
      <w:marTop w:val="0"/>
      <w:marBottom w:val="0"/>
      <w:divBdr>
        <w:top w:val="none" w:sz="0" w:space="0" w:color="auto"/>
        <w:left w:val="none" w:sz="0" w:space="0" w:color="auto"/>
        <w:bottom w:val="none" w:sz="0" w:space="0" w:color="auto"/>
        <w:right w:val="none" w:sz="0" w:space="0" w:color="auto"/>
      </w:divBdr>
    </w:div>
    <w:div w:id="1205751492">
      <w:bodyDiv w:val="1"/>
      <w:marLeft w:val="0"/>
      <w:marRight w:val="0"/>
      <w:marTop w:val="0"/>
      <w:marBottom w:val="0"/>
      <w:divBdr>
        <w:top w:val="none" w:sz="0" w:space="0" w:color="auto"/>
        <w:left w:val="none" w:sz="0" w:space="0" w:color="auto"/>
        <w:bottom w:val="none" w:sz="0" w:space="0" w:color="auto"/>
        <w:right w:val="none" w:sz="0" w:space="0" w:color="auto"/>
      </w:divBdr>
    </w:div>
    <w:div w:id="1267613999">
      <w:bodyDiv w:val="1"/>
      <w:marLeft w:val="0"/>
      <w:marRight w:val="0"/>
      <w:marTop w:val="0"/>
      <w:marBottom w:val="0"/>
      <w:divBdr>
        <w:top w:val="none" w:sz="0" w:space="0" w:color="auto"/>
        <w:left w:val="none" w:sz="0" w:space="0" w:color="auto"/>
        <w:bottom w:val="none" w:sz="0" w:space="0" w:color="auto"/>
        <w:right w:val="none" w:sz="0" w:space="0" w:color="auto"/>
      </w:divBdr>
    </w:div>
    <w:div w:id="1268346530">
      <w:bodyDiv w:val="1"/>
      <w:marLeft w:val="0"/>
      <w:marRight w:val="0"/>
      <w:marTop w:val="0"/>
      <w:marBottom w:val="0"/>
      <w:divBdr>
        <w:top w:val="none" w:sz="0" w:space="0" w:color="auto"/>
        <w:left w:val="none" w:sz="0" w:space="0" w:color="auto"/>
        <w:bottom w:val="none" w:sz="0" w:space="0" w:color="auto"/>
        <w:right w:val="none" w:sz="0" w:space="0" w:color="auto"/>
      </w:divBdr>
    </w:div>
    <w:div w:id="1357584253">
      <w:bodyDiv w:val="1"/>
      <w:marLeft w:val="0"/>
      <w:marRight w:val="0"/>
      <w:marTop w:val="0"/>
      <w:marBottom w:val="0"/>
      <w:divBdr>
        <w:top w:val="none" w:sz="0" w:space="0" w:color="auto"/>
        <w:left w:val="none" w:sz="0" w:space="0" w:color="auto"/>
        <w:bottom w:val="none" w:sz="0" w:space="0" w:color="auto"/>
        <w:right w:val="none" w:sz="0" w:space="0" w:color="auto"/>
      </w:divBdr>
    </w:div>
    <w:div w:id="1418555276">
      <w:bodyDiv w:val="1"/>
      <w:marLeft w:val="0"/>
      <w:marRight w:val="0"/>
      <w:marTop w:val="0"/>
      <w:marBottom w:val="0"/>
      <w:divBdr>
        <w:top w:val="none" w:sz="0" w:space="0" w:color="auto"/>
        <w:left w:val="none" w:sz="0" w:space="0" w:color="auto"/>
        <w:bottom w:val="none" w:sz="0" w:space="0" w:color="auto"/>
        <w:right w:val="none" w:sz="0" w:space="0" w:color="auto"/>
      </w:divBdr>
    </w:div>
    <w:div w:id="1469275358">
      <w:bodyDiv w:val="1"/>
      <w:marLeft w:val="0"/>
      <w:marRight w:val="0"/>
      <w:marTop w:val="0"/>
      <w:marBottom w:val="0"/>
      <w:divBdr>
        <w:top w:val="none" w:sz="0" w:space="0" w:color="auto"/>
        <w:left w:val="none" w:sz="0" w:space="0" w:color="auto"/>
        <w:bottom w:val="none" w:sz="0" w:space="0" w:color="auto"/>
        <w:right w:val="none" w:sz="0" w:space="0" w:color="auto"/>
      </w:divBdr>
    </w:div>
    <w:div w:id="1469787091">
      <w:bodyDiv w:val="1"/>
      <w:marLeft w:val="0"/>
      <w:marRight w:val="0"/>
      <w:marTop w:val="0"/>
      <w:marBottom w:val="0"/>
      <w:divBdr>
        <w:top w:val="none" w:sz="0" w:space="0" w:color="auto"/>
        <w:left w:val="none" w:sz="0" w:space="0" w:color="auto"/>
        <w:bottom w:val="none" w:sz="0" w:space="0" w:color="auto"/>
        <w:right w:val="none" w:sz="0" w:space="0" w:color="auto"/>
      </w:divBdr>
    </w:div>
    <w:div w:id="1498418324">
      <w:bodyDiv w:val="1"/>
      <w:marLeft w:val="0"/>
      <w:marRight w:val="0"/>
      <w:marTop w:val="0"/>
      <w:marBottom w:val="0"/>
      <w:divBdr>
        <w:top w:val="none" w:sz="0" w:space="0" w:color="auto"/>
        <w:left w:val="none" w:sz="0" w:space="0" w:color="auto"/>
        <w:bottom w:val="none" w:sz="0" w:space="0" w:color="auto"/>
        <w:right w:val="none" w:sz="0" w:space="0" w:color="auto"/>
      </w:divBdr>
    </w:div>
    <w:div w:id="1539322143">
      <w:bodyDiv w:val="1"/>
      <w:marLeft w:val="0"/>
      <w:marRight w:val="0"/>
      <w:marTop w:val="0"/>
      <w:marBottom w:val="0"/>
      <w:divBdr>
        <w:top w:val="none" w:sz="0" w:space="0" w:color="auto"/>
        <w:left w:val="none" w:sz="0" w:space="0" w:color="auto"/>
        <w:bottom w:val="none" w:sz="0" w:space="0" w:color="auto"/>
        <w:right w:val="none" w:sz="0" w:space="0" w:color="auto"/>
      </w:divBdr>
    </w:div>
    <w:div w:id="1548685050">
      <w:bodyDiv w:val="1"/>
      <w:marLeft w:val="0"/>
      <w:marRight w:val="0"/>
      <w:marTop w:val="0"/>
      <w:marBottom w:val="0"/>
      <w:divBdr>
        <w:top w:val="none" w:sz="0" w:space="0" w:color="auto"/>
        <w:left w:val="none" w:sz="0" w:space="0" w:color="auto"/>
        <w:bottom w:val="none" w:sz="0" w:space="0" w:color="auto"/>
        <w:right w:val="none" w:sz="0" w:space="0" w:color="auto"/>
      </w:divBdr>
    </w:div>
    <w:div w:id="1554342208">
      <w:bodyDiv w:val="1"/>
      <w:marLeft w:val="0"/>
      <w:marRight w:val="0"/>
      <w:marTop w:val="0"/>
      <w:marBottom w:val="0"/>
      <w:divBdr>
        <w:top w:val="none" w:sz="0" w:space="0" w:color="auto"/>
        <w:left w:val="none" w:sz="0" w:space="0" w:color="auto"/>
        <w:bottom w:val="none" w:sz="0" w:space="0" w:color="auto"/>
        <w:right w:val="none" w:sz="0" w:space="0" w:color="auto"/>
      </w:divBdr>
    </w:div>
    <w:div w:id="1558013816">
      <w:bodyDiv w:val="1"/>
      <w:marLeft w:val="0"/>
      <w:marRight w:val="0"/>
      <w:marTop w:val="0"/>
      <w:marBottom w:val="0"/>
      <w:divBdr>
        <w:top w:val="none" w:sz="0" w:space="0" w:color="auto"/>
        <w:left w:val="none" w:sz="0" w:space="0" w:color="auto"/>
        <w:bottom w:val="none" w:sz="0" w:space="0" w:color="auto"/>
        <w:right w:val="none" w:sz="0" w:space="0" w:color="auto"/>
      </w:divBdr>
    </w:div>
    <w:div w:id="1571308783">
      <w:bodyDiv w:val="1"/>
      <w:marLeft w:val="0"/>
      <w:marRight w:val="0"/>
      <w:marTop w:val="0"/>
      <w:marBottom w:val="0"/>
      <w:divBdr>
        <w:top w:val="none" w:sz="0" w:space="0" w:color="auto"/>
        <w:left w:val="none" w:sz="0" w:space="0" w:color="auto"/>
        <w:bottom w:val="none" w:sz="0" w:space="0" w:color="auto"/>
        <w:right w:val="none" w:sz="0" w:space="0" w:color="auto"/>
      </w:divBdr>
    </w:div>
    <w:div w:id="1574579707">
      <w:bodyDiv w:val="1"/>
      <w:marLeft w:val="0"/>
      <w:marRight w:val="0"/>
      <w:marTop w:val="0"/>
      <w:marBottom w:val="0"/>
      <w:divBdr>
        <w:top w:val="none" w:sz="0" w:space="0" w:color="auto"/>
        <w:left w:val="none" w:sz="0" w:space="0" w:color="auto"/>
        <w:bottom w:val="none" w:sz="0" w:space="0" w:color="auto"/>
        <w:right w:val="none" w:sz="0" w:space="0" w:color="auto"/>
      </w:divBdr>
    </w:div>
    <w:div w:id="1601714313">
      <w:bodyDiv w:val="1"/>
      <w:marLeft w:val="0"/>
      <w:marRight w:val="0"/>
      <w:marTop w:val="0"/>
      <w:marBottom w:val="0"/>
      <w:divBdr>
        <w:top w:val="none" w:sz="0" w:space="0" w:color="auto"/>
        <w:left w:val="none" w:sz="0" w:space="0" w:color="auto"/>
        <w:bottom w:val="none" w:sz="0" w:space="0" w:color="auto"/>
        <w:right w:val="none" w:sz="0" w:space="0" w:color="auto"/>
      </w:divBdr>
    </w:div>
    <w:div w:id="1609891886">
      <w:bodyDiv w:val="1"/>
      <w:marLeft w:val="0"/>
      <w:marRight w:val="0"/>
      <w:marTop w:val="0"/>
      <w:marBottom w:val="0"/>
      <w:divBdr>
        <w:top w:val="none" w:sz="0" w:space="0" w:color="auto"/>
        <w:left w:val="none" w:sz="0" w:space="0" w:color="auto"/>
        <w:bottom w:val="none" w:sz="0" w:space="0" w:color="auto"/>
        <w:right w:val="none" w:sz="0" w:space="0" w:color="auto"/>
      </w:divBdr>
    </w:div>
    <w:div w:id="1667782705">
      <w:bodyDiv w:val="1"/>
      <w:marLeft w:val="0"/>
      <w:marRight w:val="0"/>
      <w:marTop w:val="0"/>
      <w:marBottom w:val="0"/>
      <w:divBdr>
        <w:top w:val="none" w:sz="0" w:space="0" w:color="auto"/>
        <w:left w:val="none" w:sz="0" w:space="0" w:color="auto"/>
        <w:bottom w:val="none" w:sz="0" w:space="0" w:color="auto"/>
        <w:right w:val="none" w:sz="0" w:space="0" w:color="auto"/>
      </w:divBdr>
    </w:div>
    <w:div w:id="1682850328">
      <w:bodyDiv w:val="1"/>
      <w:marLeft w:val="0"/>
      <w:marRight w:val="0"/>
      <w:marTop w:val="0"/>
      <w:marBottom w:val="0"/>
      <w:divBdr>
        <w:top w:val="none" w:sz="0" w:space="0" w:color="auto"/>
        <w:left w:val="none" w:sz="0" w:space="0" w:color="auto"/>
        <w:bottom w:val="none" w:sz="0" w:space="0" w:color="auto"/>
        <w:right w:val="none" w:sz="0" w:space="0" w:color="auto"/>
      </w:divBdr>
    </w:div>
    <w:div w:id="1689285294">
      <w:bodyDiv w:val="1"/>
      <w:marLeft w:val="0"/>
      <w:marRight w:val="0"/>
      <w:marTop w:val="0"/>
      <w:marBottom w:val="0"/>
      <w:divBdr>
        <w:top w:val="none" w:sz="0" w:space="0" w:color="auto"/>
        <w:left w:val="none" w:sz="0" w:space="0" w:color="auto"/>
        <w:bottom w:val="none" w:sz="0" w:space="0" w:color="auto"/>
        <w:right w:val="none" w:sz="0" w:space="0" w:color="auto"/>
      </w:divBdr>
    </w:div>
    <w:div w:id="1707632461">
      <w:bodyDiv w:val="1"/>
      <w:marLeft w:val="0"/>
      <w:marRight w:val="0"/>
      <w:marTop w:val="0"/>
      <w:marBottom w:val="0"/>
      <w:divBdr>
        <w:top w:val="none" w:sz="0" w:space="0" w:color="auto"/>
        <w:left w:val="none" w:sz="0" w:space="0" w:color="auto"/>
        <w:bottom w:val="none" w:sz="0" w:space="0" w:color="auto"/>
        <w:right w:val="none" w:sz="0" w:space="0" w:color="auto"/>
      </w:divBdr>
    </w:div>
    <w:div w:id="1711370129">
      <w:bodyDiv w:val="1"/>
      <w:marLeft w:val="0"/>
      <w:marRight w:val="0"/>
      <w:marTop w:val="0"/>
      <w:marBottom w:val="0"/>
      <w:divBdr>
        <w:top w:val="none" w:sz="0" w:space="0" w:color="auto"/>
        <w:left w:val="none" w:sz="0" w:space="0" w:color="auto"/>
        <w:bottom w:val="none" w:sz="0" w:space="0" w:color="auto"/>
        <w:right w:val="none" w:sz="0" w:space="0" w:color="auto"/>
      </w:divBdr>
    </w:div>
    <w:div w:id="1747998542">
      <w:bodyDiv w:val="1"/>
      <w:marLeft w:val="0"/>
      <w:marRight w:val="0"/>
      <w:marTop w:val="0"/>
      <w:marBottom w:val="0"/>
      <w:divBdr>
        <w:top w:val="none" w:sz="0" w:space="0" w:color="auto"/>
        <w:left w:val="none" w:sz="0" w:space="0" w:color="auto"/>
        <w:bottom w:val="none" w:sz="0" w:space="0" w:color="auto"/>
        <w:right w:val="none" w:sz="0" w:space="0" w:color="auto"/>
      </w:divBdr>
    </w:div>
    <w:div w:id="1868829277">
      <w:bodyDiv w:val="1"/>
      <w:marLeft w:val="0"/>
      <w:marRight w:val="0"/>
      <w:marTop w:val="0"/>
      <w:marBottom w:val="0"/>
      <w:divBdr>
        <w:top w:val="none" w:sz="0" w:space="0" w:color="auto"/>
        <w:left w:val="none" w:sz="0" w:space="0" w:color="auto"/>
        <w:bottom w:val="none" w:sz="0" w:space="0" w:color="auto"/>
        <w:right w:val="none" w:sz="0" w:space="0" w:color="auto"/>
      </w:divBdr>
    </w:div>
    <w:div w:id="1904636408">
      <w:bodyDiv w:val="1"/>
      <w:marLeft w:val="0"/>
      <w:marRight w:val="0"/>
      <w:marTop w:val="0"/>
      <w:marBottom w:val="0"/>
      <w:divBdr>
        <w:top w:val="none" w:sz="0" w:space="0" w:color="auto"/>
        <w:left w:val="none" w:sz="0" w:space="0" w:color="auto"/>
        <w:bottom w:val="none" w:sz="0" w:space="0" w:color="auto"/>
        <w:right w:val="none" w:sz="0" w:space="0" w:color="auto"/>
      </w:divBdr>
    </w:div>
    <w:div w:id="1908033911">
      <w:bodyDiv w:val="1"/>
      <w:marLeft w:val="0"/>
      <w:marRight w:val="0"/>
      <w:marTop w:val="0"/>
      <w:marBottom w:val="0"/>
      <w:divBdr>
        <w:top w:val="none" w:sz="0" w:space="0" w:color="auto"/>
        <w:left w:val="none" w:sz="0" w:space="0" w:color="auto"/>
        <w:bottom w:val="none" w:sz="0" w:space="0" w:color="auto"/>
        <w:right w:val="none" w:sz="0" w:space="0" w:color="auto"/>
      </w:divBdr>
    </w:div>
    <w:div w:id="1908876626">
      <w:bodyDiv w:val="1"/>
      <w:marLeft w:val="0"/>
      <w:marRight w:val="0"/>
      <w:marTop w:val="0"/>
      <w:marBottom w:val="0"/>
      <w:divBdr>
        <w:top w:val="none" w:sz="0" w:space="0" w:color="auto"/>
        <w:left w:val="none" w:sz="0" w:space="0" w:color="auto"/>
        <w:bottom w:val="none" w:sz="0" w:space="0" w:color="auto"/>
        <w:right w:val="none" w:sz="0" w:space="0" w:color="auto"/>
      </w:divBdr>
    </w:div>
    <w:div w:id="1990742190">
      <w:bodyDiv w:val="1"/>
      <w:marLeft w:val="0"/>
      <w:marRight w:val="0"/>
      <w:marTop w:val="0"/>
      <w:marBottom w:val="0"/>
      <w:divBdr>
        <w:top w:val="none" w:sz="0" w:space="0" w:color="auto"/>
        <w:left w:val="none" w:sz="0" w:space="0" w:color="auto"/>
        <w:bottom w:val="none" w:sz="0" w:space="0" w:color="auto"/>
        <w:right w:val="none" w:sz="0" w:space="0" w:color="auto"/>
      </w:divBdr>
    </w:div>
    <w:div w:id="2098745115">
      <w:bodyDiv w:val="1"/>
      <w:marLeft w:val="0"/>
      <w:marRight w:val="0"/>
      <w:marTop w:val="0"/>
      <w:marBottom w:val="0"/>
      <w:divBdr>
        <w:top w:val="none" w:sz="0" w:space="0" w:color="auto"/>
        <w:left w:val="none" w:sz="0" w:space="0" w:color="auto"/>
        <w:bottom w:val="none" w:sz="0" w:space="0" w:color="auto"/>
        <w:right w:val="none" w:sz="0" w:space="0" w:color="auto"/>
      </w:divBdr>
    </w:div>
    <w:div w:id="2105804231">
      <w:bodyDiv w:val="1"/>
      <w:marLeft w:val="0"/>
      <w:marRight w:val="0"/>
      <w:marTop w:val="0"/>
      <w:marBottom w:val="0"/>
      <w:divBdr>
        <w:top w:val="none" w:sz="0" w:space="0" w:color="auto"/>
        <w:left w:val="none" w:sz="0" w:space="0" w:color="auto"/>
        <w:bottom w:val="none" w:sz="0" w:space="0" w:color="auto"/>
        <w:right w:val="none" w:sz="0" w:space="0" w:color="auto"/>
      </w:divBdr>
    </w:div>
    <w:div w:id="2124297405">
      <w:bodyDiv w:val="1"/>
      <w:marLeft w:val="0"/>
      <w:marRight w:val="0"/>
      <w:marTop w:val="0"/>
      <w:marBottom w:val="0"/>
      <w:divBdr>
        <w:top w:val="none" w:sz="0" w:space="0" w:color="auto"/>
        <w:left w:val="none" w:sz="0" w:space="0" w:color="auto"/>
        <w:bottom w:val="none" w:sz="0" w:space="0" w:color="auto"/>
        <w:right w:val="none" w:sz="0" w:space="0" w:color="auto"/>
      </w:divBdr>
    </w:div>
    <w:div w:id="2124880408">
      <w:bodyDiv w:val="1"/>
      <w:marLeft w:val="0"/>
      <w:marRight w:val="0"/>
      <w:marTop w:val="0"/>
      <w:marBottom w:val="0"/>
      <w:divBdr>
        <w:top w:val="none" w:sz="0" w:space="0" w:color="auto"/>
        <w:left w:val="none" w:sz="0" w:space="0" w:color="auto"/>
        <w:bottom w:val="none" w:sz="0" w:space="0" w:color="auto"/>
        <w:right w:val="none" w:sz="0" w:space="0" w:color="auto"/>
      </w:divBdr>
    </w:div>
    <w:div w:id="21294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List1!$M$5</c:f>
              <c:strCache>
                <c:ptCount val="1"/>
                <c:pt idx="0">
                  <c:v>2010</c:v>
                </c:pt>
              </c:strCache>
            </c:strRef>
          </c:tx>
          <c:invertIfNegative val="0"/>
          <c:cat>
            <c:strRef>
              <c:f>[Sešit1.xlsx]List1!$L$7,[Sešit1.xlsx]List1!$L$11,[Sešit1.xlsx]List1!$L$16</c:f>
              <c:strCache>
                <c:ptCount val="3"/>
                <c:pt idx="0">
                  <c:v>Stálá aktiva</c:v>
                </c:pt>
                <c:pt idx="1">
                  <c:v>Oběžná aktiva</c:v>
                </c:pt>
                <c:pt idx="2">
                  <c:v>Ostatní aktiva (Časové rozlišení)</c:v>
                </c:pt>
              </c:strCache>
            </c:strRef>
          </c:cat>
          <c:val>
            <c:numRef>
              <c:f>[Sešit1.xlsx]List1!$M$7,[Sešit1.xlsx]List1!$M$11,[Sešit1.xlsx]List1!$M$16</c:f>
              <c:numCache>
                <c:formatCode>#,##0</c:formatCode>
                <c:ptCount val="3"/>
                <c:pt idx="0">
                  <c:v>27750</c:v>
                </c:pt>
                <c:pt idx="1">
                  <c:v>44471</c:v>
                </c:pt>
                <c:pt idx="2">
                  <c:v>210</c:v>
                </c:pt>
              </c:numCache>
            </c:numRef>
          </c:val>
        </c:ser>
        <c:ser>
          <c:idx val="1"/>
          <c:order val="1"/>
          <c:tx>
            <c:strRef>
              <c:f>List1!$N$5</c:f>
              <c:strCache>
                <c:ptCount val="1"/>
                <c:pt idx="0">
                  <c:v>2011</c:v>
                </c:pt>
              </c:strCache>
            </c:strRef>
          </c:tx>
          <c:invertIfNegative val="0"/>
          <c:cat>
            <c:strRef>
              <c:f>[Sešit1.xlsx]List1!$L$7,[Sešit1.xlsx]List1!$L$11,[Sešit1.xlsx]List1!$L$16</c:f>
              <c:strCache>
                <c:ptCount val="3"/>
                <c:pt idx="0">
                  <c:v>Stálá aktiva</c:v>
                </c:pt>
                <c:pt idx="1">
                  <c:v>Oběžná aktiva</c:v>
                </c:pt>
                <c:pt idx="2">
                  <c:v>Ostatní aktiva (Časové rozlišení)</c:v>
                </c:pt>
              </c:strCache>
            </c:strRef>
          </c:cat>
          <c:val>
            <c:numRef>
              <c:f>[Sešit1.xlsx]List1!$N$7,[Sešit1.xlsx]List1!$N$11,[Sešit1.xlsx]List1!$N$16</c:f>
              <c:numCache>
                <c:formatCode>#,##0</c:formatCode>
                <c:ptCount val="3"/>
                <c:pt idx="0">
                  <c:v>18936</c:v>
                </c:pt>
                <c:pt idx="1">
                  <c:v>40959</c:v>
                </c:pt>
                <c:pt idx="2">
                  <c:v>90</c:v>
                </c:pt>
              </c:numCache>
            </c:numRef>
          </c:val>
        </c:ser>
        <c:ser>
          <c:idx val="2"/>
          <c:order val="2"/>
          <c:tx>
            <c:strRef>
              <c:f>List1!$O$5</c:f>
              <c:strCache>
                <c:ptCount val="1"/>
                <c:pt idx="0">
                  <c:v>2012</c:v>
                </c:pt>
              </c:strCache>
            </c:strRef>
          </c:tx>
          <c:invertIfNegative val="0"/>
          <c:val>
            <c:numRef>
              <c:f>[Sešit1.xlsx]List1!$O$7,[Sešit1.xlsx]List1!$O$11,[Sešit1.xlsx]List1!$O$16</c:f>
              <c:numCache>
                <c:formatCode>#,##0</c:formatCode>
                <c:ptCount val="3"/>
                <c:pt idx="0">
                  <c:v>20046</c:v>
                </c:pt>
                <c:pt idx="1">
                  <c:v>74859</c:v>
                </c:pt>
                <c:pt idx="2">
                  <c:v>1639</c:v>
                </c:pt>
              </c:numCache>
            </c:numRef>
          </c:val>
        </c:ser>
        <c:ser>
          <c:idx val="3"/>
          <c:order val="3"/>
          <c:tx>
            <c:strRef>
              <c:f>List1!$P$5</c:f>
              <c:strCache>
                <c:ptCount val="1"/>
                <c:pt idx="0">
                  <c:v>2013</c:v>
                </c:pt>
              </c:strCache>
            </c:strRef>
          </c:tx>
          <c:invertIfNegative val="0"/>
          <c:val>
            <c:numRef>
              <c:f>[Sešit1.xlsx]List1!$P$7,[Sešit1.xlsx]List1!$P$11,[Sešit1.xlsx]List1!$P$16</c:f>
              <c:numCache>
                <c:formatCode>#,##0</c:formatCode>
                <c:ptCount val="3"/>
                <c:pt idx="0">
                  <c:v>21984</c:v>
                </c:pt>
                <c:pt idx="1">
                  <c:v>114421</c:v>
                </c:pt>
                <c:pt idx="2">
                  <c:v>1621</c:v>
                </c:pt>
              </c:numCache>
            </c:numRef>
          </c:val>
        </c:ser>
        <c:ser>
          <c:idx val="4"/>
          <c:order val="4"/>
          <c:tx>
            <c:strRef>
              <c:f>List1!$Q$5</c:f>
              <c:strCache>
                <c:ptCount val="1"/>
                <c:pt idx="0">
                  <c:v>2014</c:v>
                </c:pt>
              </c:strCache>
            </c:strRef>
          </c:tx>
          <c:invertIfNegative val="0"/>
          <c:val>
            <c:numRef>
              <c:f>[Sešit1.xlsx]List1!$Q$7,[Sešit1.xlsx]List1!$Q$11,[Sešit1.xlsx]List1!$Q$16</c:f>
              <c:numCache>
                <c:formatCode>#,##0</c:formatCode>
                <c:ptCount val="3"/>
                <c:pt idx="0">
                  <c:v>28108</c:v>
                </c:pt>
                <c:pt idx="1">
                  <c:v>115348</c:v>
                </c:pt>
                <c:pt idx="2">
                  <c:v>1392</c:v>
                </c:pt>
              </c:numCache>
            </c:numRef>
          </c:val>
        </c:ser>
        <c:dLbls>
          <c:showLegendKey val="0"/>
          <c:showVal val="0"/>
          <c:showCatName val="0"/>
          <c:showSerName val="0"/>
          <c:showPercent val="0"/>
          <c:showBubbleSize val="0"/>
        </c:dLbls>
        <c:gapWidth val="150"/>
        <c:axId val="239726976"/>
        <c:axId val="239728896"/>
      </c:barChart>
      <c:catAx>
        <c:axId val="239726976"/>
        <c:scaling>
          <c:orientation val="minMax"/>
        </c:scaling>
        <c:delete val="0"/>
        <c:axPos val="b"/>
        <c:majorTickMark val="out"/>
        <c:minorTickMark val="none"/>
        <c:tickLblPos val="nextTo"/>
        <c:crossAx val="239728896"/>
        <c:crosses val="autoZero"/>
        <c:auto val="1"/>
        <c:lblAlgn val="ctr"/>
        <c:lblOffset val="100"/>
        <c:noMultiLvlLbl val="0"/>
      </c:catAx>
      <c:valAx>
        <c:axId val="239728896"/>
        <c:scaling>
          <c:orientation val="minMax"/>
        </c:scaling>
        <c:delete val="0"/>
        <c:axPos val="l"/>
        <c:majorGridlines/>
        <c:numFmt formatCode="#,##0" sourceLinked="1"/>
        <c:majorTickMark val="out"/>
        <c:minorTickMark val="none"/>
        <c:tickLblPos val="nextTo"/>
        <c:crossAx val="23972697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List1!$A$93</c:f>
              <c:strCache>
                <c:ptCount val="1"/>
                <c:pt idx="0">
                  <c:v>ROI</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List1!$B$93:$F$93</c:f>
              <c:numCache>
                <c:formatCode>0.00%</c:formatCode>
                <c:ptCount val="5"/>
                <c:pt idx="0">
                  <c:v>8.7531581781281523E-2</c:v>
                </c:pt>
                <c:pt idx="1">
                  <c:v>0.23447528548803884</c:v>
                </c:pt>
                <c:pt idx="2">
                  <c:v>0.23393478621146852</c:v>
                </c:pt>
                <c:pt idx="3">
                  <c:v>0.11518002087198523</c:v>
                </c:pt>
                <c:pt idx="4">
                  <c:v>0.13761322213630844</c:v>
                </c:pt>
              </c:numCache>
            </c:numRef>
          </c:val>
          <c:smooth val="0"/>
        </c:ser>
        <c:ser>
          <c:idx val="1"/>
          <c:order val="1"/>
          <c:tx>
            <c:strRef>
              <c:f>List1!$A$94</c:f>
              <c:strCache>
                <c:ptCount val="1"/>
                <c:pt idx="0">
                  <c:v>ROA</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List1!$B$94:$F$94</c:f>
              <c:numCache>
                <c:formatCode>0.00%</c:formatCode>
                <c:ptCount val="5"/>
                <c:pt idx="0">
                  <c:v>6.8589416133975789E-2</c:v>
                </c:pt>
                <c:pt idx="1">
                  <c:v>0.19014753688422126</c:v>
                </c:pt>
                <c:pt idx="2">
                  <c:v>0.18946801458402424</c:v>
                </c:pt>
                <c:pt idx="3">
                  <c:v>9.1525104359925794E-2</c:v>
                </c:pt>
                <c:pt idx="4">
                  <c:v>0.11169639898376228</c:v>
                </c:pt>
              </c:numCache>
            </c:numRef>
          </c:val>
          <c:smooth val="0"/>
        </c:ser>
        <c:ser>
          <c:idx val="2"/>
          <c:order val="2"/>
          <c:tx>
            <c:strRef>
              <c:f>List1!$A$95</c:f>
              <c:strCache>
                <c:ptCount val="1"/>
                <c:pt idx="0">
                  <c:v>ROE</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List1!$B$95:$F$95</c:f>
              <c:numCache>
                <c:formatCode>0.00%</c:formatCode>
                <c:ptCount val="5"/>
                <c:pt idx="0">
                  <c:v>0.14275862068965517</c:v>
                </c:pt>
                <c:pt idx="1">
                  <c:v>0.24690983872713529</c:v>
                </c:pt>
                <c:pt idx="2">
                  <c:v>0.28814013200384381</c:v>
                </c:pt>
                <c:pt idx="3">
                  <c:v>0.15461557296767875</c:v>
                </c:pt>
                <c:pt idx="4">
                  <c:v>0.17555529031347999</c:v>
                </c:pt>
              </c:numCache>
            </c:numRef>
          </c:val>
          <c:smooth val="0"/>
        </c:ser>
        <c:ser>
          <c:idx val="3"/>
          <c:order val="3"/>
          <c:tx>
            <c:strRef>
              <c:f>List1!$A$96</c:f>
              <c:strCache>
                <c:ptCount val="1"/>
                <c:pt idx="0">
                  <c:v>ROS</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List1!$B$96:$F$96</c:f>
              <c:numCache>
                <c:formatCode>0.00%</c:formatCode>
                <c:ptCount val="5"/>
                <c:pt idx="0">
                  <c:v>4.9487493649702743E-2</c:v>
                </c:pt>
                <c:pt idx="1">
                  <c:v>8.7044117310377991E-2</c:v>
                </c:pt>
                <c:pt idx="2">
                  <c:v>9.8665544731760618E-2</c:v>
                </c:pt>
                <c:pt idx="3">
                  <c:v>4.123728171571131E-2</c:v>
                </c:pt>
                <c:pt idx="4">
                  <c:v>6.561519057159311E-2</c:v>
                </c:pt>
              </c:numCache>
            </c:numRef>
          </c:val>
          <c:smooth val="0"/>
        </c:ser>
        <c:ser>
          <c:idx val="4"/>
          <c:order val="4"/>
          <c:tx>
            <c:v>ROA - oborový průměr</c:v>
          </c:tx>
          <c:marker>
            <c:symbol val="none"/>
          </c:marker>
          <c:val>
            <c:numRef>
              <c:f>List1!$B$147:$F$147</c:f>
              <c:numCache>
                <c:formatCode>0.00%</c:formatCode>
                <c:ptCount val="5"/>
                <c:pt idx="0">
                  <c:v>6.2100000000000023E-2</c:v>
                </c:pt>
                <c:pt idx="1">
                  <c:v>4.5500000000000013E-2</c:v>
                </c:pt>
                <c:pt idx="2">
                  <c:v>3.1900000000000005E-2</c:v>
                </c:pt>
                <c:pt idx="3">
                  <c:v>3.0900000000000012E-3</c:v>
                </c:pt>
                <c:pt idx="4">
                  <c:v>3.0000000000000002E-2</c:v>
                </c:pt>
              </c:numCache>
            </c:numRef>
          </c:val>
          <c:smooth val="0"/>
        </c:ser>
        <c:ser>
          <c:idx val="5"/>
          <c:order val="5"/>
          <c:tx>
            <c:v>ROE - oborový průměr</c:v>
          </c:tx>
          <c:marker>
            <c:symbol val="none"/>
          </c:marker>
          <c:val>
            <c:numRef>
              <c:f>List1!$B$148:$F$148</c:f>
              <c:numCache>
                <c:formatCode>0.00%</c:formatCode>
                <c:ptCount val="5"/>
                <c:pt idx="0">
                  <c:v>0.11840000000000002</c:v>
                </c:pt>
                <c:pt idx="1">
                  <c:v>9.9200000000000024E-2</c:v>
                </c:pt>
                <c:pt idx="2">
                  <c:v>6.450000000000003E-2</c:v>
                </c:pt>
                <c:pt idx="3">
                  <c:v>5.9700000000000052E-2</c:v>
                </c:pt>
                <c:pt idx="4">
                  <c:v>5.8700000000000023E-2</c:v>
                </c:pt>
              </c:numCache>
            </c:numRef>
          </c:val>
          <c:smooth val="0"/>
        </c:ser>
        <c:dLbls>
          <c:showLegendKey val="0"/>
          <c:showVal val="0"/>
          <c:showCatName val="0"/>
          <c:showSerName val="0"/>
          <c:showPercent val="0"/>
          <c:showBubbleSize val="0"/>
        </c:dLbls>
        <c:marker val="1"/>
        <c:smooth val="0"/>
        <c:axId val="220641536"/>
        <c:axId val="232730624"/>
      </c:lineChart>
      <c:catAx>
        <c:axId val="220641536"/>
        <c:scaling>
          <c:orientation val="minMax"/>
        </c:scaling>
        <c:delete val="0"/>
        <c:axPos val="b"/>
        <c:numFmt formatCode="General" sourceLinked="1"/>
        <c:majorTickMark val="out"/>
        <c:minorTickMark val="none"/>
        <c:tickLblPos val="nextTo"/>
        <c:crossAx val="232730624"/>
        <c:crosses val="autoZero"/>
        <c:auto val="1"/>
        <c:lblAlgn val="ctr"/>
        <c:lblOffset val="100"/>
        <c:noMultiLvlLbl val="0"/>
      </c:catAx>
      <c:valAx>
        <c:axId val="232730624"/>
        <c:scaling>
          <c:orientation val="minMax"/>
        </c:scaling>
        <c:delete val="0"/>
        <c:axPos val="l"/>
        <c:majorGridlines/>
        <c:numFmt formatCode="0.00%" sourceLinked="1"/>
        <c:majorTickMark val="out"/>
        <c:minorTickMark val="none"/>
        <c:tickLblPos val="nextTo"/>
        <c:crossAx val="220641536"/>
        <c:crosses val="autoZero"/>
        <c:crossBetween val="between"/>
      </c:valAx>
    </c:plotArea>
    <c:legend>
      <c:legendPos val="r"/>
      <c:layout>
        <c:manualLayout>
          <c:xMode val="edge"/>
          <c:yMode val="edge"/>
          <c:x val="0.71379511284392316"/>
          <c:y val="6.8545470175758669E-2"/>
          <c:w val="0.26813259371326098"/>
          <c:h val="0.8629086842481662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List1!$A$101</c:f>
              <c:strCache>
                <c:ptCount val="1"/>
                <c:pt idx="0">
                  <c:v>Obrat celkových aktiv</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List1!$B$101:$F$101</c:f>
              <c:numCache>
                <c:formatCode>0.00</c:formatCode>
                <c:ptCount val="5"/>
                <c:pt idx="0">
                  <c:v>1.3859949469149841</c:v>
                </c:pt>
                <c:pt idx="1">
                  <c:v>2.1844961240310079</c:v>
                </c:pt>
                <c:pt idx="2">
                  <c:v>1.9203057673185391</c:v>
                </c:pt>
                <c:pt idx="3">
                  <c:v>2.2194747217068644</c:v>
                </c:pt>
                <c:pt idx="4">
                  <c:v>1.702294819396885</c:v>
                </c:pt>
              </c:numCache>
            </c:numRef>
          </c:val>
          <c:smooth val="0"/>
        </c:ser>
        <c:ser>
          <c:idx val="1"/>
          <c:order val="1"/>
          <c:tx>
            <c:strRef>
              <c:f>List1!$A$102</c:f>
              <c:strCache>
                <c:ptCount val="1"/>
                <c:pt idx="0">
                  <c:v>Obrat stálých aktiv</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List1!$B$102:$F$102</c:f>
              <c:numCache>
                <c:formatCode>0.00</c:formatCode>
                <c:ptCount val="5"/>
                <c:pt idx="0">
                  <c:v>3.6176216216216215</c:v>
                </c:pt>
                <c:pt idx="1">
                  <c:v>6.9199936628643934</c:v>
                </c:pt>
                <c:pt idx="2">
                  <c:v>9.2484286141873682</c:v>
                </c:pt>
                <c:pt idx="3">
                  <c:v>13.930676855895276</c:v>
                </c:pt>
                <c:pt idx="4">
                  <c:v>8.7723779706844986</c:v>
                </c:pt>
              </c:numCache>
            </c:numRef>
          </c:val>
          <c:smooth val="0"/>
        </c:ser>
        <c:ser>
          <c:idx val="2"/>
          <c:order val="2"/>
          <c:tx>
            <c:strRef>
              <c:f>List1!$A$103</c:f>
              <c:strCache>
                <c:ptCount val="1"/>
                <c:pt idx="0">
                  <c:v>Doba obratu zásob</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List1!$B$103:$F$103</c:f>
              <c:numCache>
                <c:formatCode>0.00</c:formatCode>
                <c:ptCount val="5"/>
                <c:pt idx="0">
                  <c:v>43.782087678928967</c:v>
                </c:pt>
                <c:pt idx="1">
                  <c:v>8.6815174340071888</c:v>
                </c:pt>
                <c:pt idx="2">
                  <c:v>8.9575714424414983</c:v>
                </c:pt>
                <c:pt idx="3">
                  <c:v>5.7035382626072648</c:v>
                </c:pt>
                <c:pt idx="4">
                  <c:v>5.5655503013293846</c:v>
                </c:pt>
              </c:numCache>
            </c:numRef>
          </c:val>
          <c:smooth val="0"/>
        </c:ser>
        <c:dLbls>
          <c:showLegendKey val="0"/>
          <c:showVal val="0"/>
          <c:showCatName val="0"/>
          <c:showSerName val="0"/>
          <c:showPercent val="0"/>
          <c:showBubbleSize val="0"/>
        </c:dLbls>
        <c:marker val="1"/>
        <c:smooth val="0"/>
        <c:axId val="232752256"/>
        <c:axId val="232753792"/>
      </c:lineChart>
      <c:catAx>
        <c:axId val="232752256"/>
        <c:scaling>
          <c:orientation val="minMax"/>
        </c:scaling>
        <c:delete val="0"/>
        <c:axPos val="b"/>
        <c:numFmt formatCode="General" sourceLinked="1"/>
        <c:majorTickMark val="out"/>
        <c:minorTickMark val="none"/>
        <c:tickLblPos val="nextTo"/>
        <c:crossAx val="232753792"/>
        <c:crosses val="autoZero"/>
        <c:auto val="1"/>
        <c:lblAlgn val="ctr"/>
        <c:lblOffset val="100"/>
        <c:noMultiLvlLbl val="0"/>
      </c:catAx>
      <c:valAx>
        <c:axId val="232753792"/>
        <c:scaling>
          <c:orientation val="minMax"/>
        </c:scaling>
        <c:delete val="0"/>
        <c:axPos val="l"/>
        <c:majorGridlines/>
        <c:numFmt formatCode="0.00" sourceLinked="1"/>
        <c:majorTickMark val="out"/>
        <c:minorTickMark val="none"/>
        <c:tickLblPos val="nextTo"/>
        <c:crossAx val="232752256"/>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List1!$A$104</c:f>
              <c:strCache>
                <c:ptCount val="1"/>
                <c:pt idx="0">
                  <c:v>Doba obratu krátkodobých pohledávek</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List1!$B$104:$F$104</c:f>
              <c:numCache>
                <c:formatCode>0.00</c:formatCode>
                <c:ptCount val="5"/>
                <c:pt idx="0">
                  <c:v>3.5456857274043752</c:v>
                </c:pt>
                <c:pt idx="1">
                  <c:v>4.8090502055196724</c:v>
                </c:pt>
                <c:pt idx="2">
                  <c:v>3.1028284518828437</c:v>
                </c:pt>
                <c:pt idx="3">
                  <c:v>3.9856322960996371</c:v>
                </c:pt>
                <c:pt idx="4">
                  <c:v>2.9846515118502919</c:v>
                </c:pt>
              </c:numCache>
            </c:numRef>
          </c:val>
          <c:smooth val="0"/>
        </c:ser>
        <c:ser>
          <c:idx val="1"/>
          <c:order val="1"/>
          <c:tx>
            <c:strRef>
              <c:f>List1!$A$105</c:f>
              <c:strCache>
                <c:ptCount val="1"/>
                <c:pt idx="0">
                  <c:v>Doba obratu krátkodobých závazků</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List1!$B$105:$F$105</c:f>
              <c:numCache>
                <c:formatCode>0.00</c:formatCode>
                <c:ptCount val="5"/>
                <c:pt idx="0">
                  <c:v>3.0369373184898354</c:v>
                </c:pt>
                <c:pt idx="1">
                  <c:v>9.9225352112678049</c:v>
                </c:pt>
                <c:pt idx="2">
                  <c:v>6.167259904860118</c:v>
                </c:pt>
                <c:pt idx="3">
                  <c:v>5.5412173409567895</c:v>
                </c:pt>
                <c:pt idx="4">
                  <c:v>4.7444536376055755</c:v>
                </c:pt>
              </c:numCache>
            </c:numRef>
          </c:val>
          <c:smooth val="0"/>
        </c:ser>
        <c:dLbls>
          <c:showLegendKey val="0"/>
          <c:showVal val="0"/>
          <c:showCatName val="0"/>
          <c:showSerName val="0"/>
          <c:showPercent val="0"/>
          <c:showBubbleSize val="0"/>
        </c:dLbls>
        <c:marker val="1"/>
        <c:smooth val="0"/>
        <c:axId val="232782848"/>
        <c:axId val="232796928"/>
      </c:lineChart>
      <c:catAx>
        <c:axId val="232782848"/>
        <c:scaling>
          <c:orientation val="minMax"/>
        </c:scaling>
        <c:delete val="0"/>
        <c:axPos val="b"/>
        <c:numFmt formatCode="General" sourceLinked="1"/>
        <c:majorTickMark val="out"/>
        <c:minorTickMark val="none"/>
        <c:tickLblPos val="nextTo"/>
        <c:crossAx val="232796928"/>
        <c:crosses val="autoZero"/>
        <c:auto val="1"/>
        <c:lblAlgn val="ctr"/>
        <c:lblOffset val="100"/>
        <c:noMultiLvlLbl val="0"/>
      </c:catAx>
      <c:valAx>
        <c:axId val="232796928"/>
        <c:scaling>
          <c:orientation val="minMax"/>
        </c:scaling>
        <c:delete val="0"/>
        <c:axPos val="l"/>
        <c:majorGridlines/>
        <c:numFmt formatCode="0.00" sourceLinked="1"/>
        <c:majorTickMark val="out"/>
        <c:minorTickMark val="none"/>
        <c:tickLblPos val="nextTo"/>
        <c:crossAx val="23278284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List1!$A$108</c:f>
              <c:strCache>
                <c:ptCount val="1"/>
                <c:pt idx="0">
                  <c:v>Produktivita práce</c:v>
                </c:pt>
              </c:strCache>
            </c:strRef>
          </c:tx>
          <c:cat>
            <c:numRef>
              <c:f>List1!$B$107:$F$107</c:f>
              <c:numCache>
                <c:formatCode>General</c:formatCode>
                <c:ptCount val="5"/>
                <c:pt idx="0">
                  <c:v>2010</c:v>
                </c:pt>
                <c:pt idx="1">
                  <c:v>2011</c:v>
                </c:pt>
                <c:pt idx="2">
                  <c:v>2012</c:v>
                </c:pt>
                <c:pt idx="3">
                  <c:v>2013</c:v>
                </c:pt>
                <c:pt idx="4">
                  <c:v>2014</c:v>
                </c:pt>
              </c:numCache>
            </c:numRef>
          </c:cat>
          <c:val>
            <c:numRef>
              <c:f>List1!$B$108:$F$108</c:f>
              <c:numCache>
                <c:formatCode>0.00</c:formatCode>
                <c:ptCount val="5"/>
                <c:pt idx="0">
                  <c:v>158.70731707317074</c:v>
                </c:pt>
                <c:pt idx="1">
                  <c:v>397.92682926828684</c:v>
                </c:pt>
                <c:pt idx="2">
                  <c:v>569.54999999999939</c:v>
                </c:pt>
                <c:pt idx="3">
                  <c:v>392.07777777777699</c:v>
                </c:pt>
                <c:pt idx="4">
                  <c:v>449.19819819819537</c:v>
                </c:pt>
              </c:numCache>
            </c:numRef>
          </c:val>
          <c:smooth val="0"/>
        </c:ser>
        <c:dLbls>
          <c:showLegendKey val="0"/>
          <c:showVal val="0"/>
          <c:showCatName val="0"/>
          <c:showSerName val="0"/>
          <c:showPercent val="0"/>
          <c:showBubbleSize val="0"/>
        </c:dLbls>
        <c:marker val="1"/>
        <c:smooth val="0"/>
        <c:axId val="232825216"/>
        <c:axId val="232826752"/>
      </c:lineChart>
      <c:catAx>
        <c:axId val="232825216"/>
        <c:scaling>
          <c:orientation val="minMax"/>
        </c:scaling>
        <c:delete val="0"/>
        <c:axPos val="b"/>
        <c:numFmt formatCode="General" sourceLinked="1"/>
        <c:majorTickMark val="out"/>
        <c:minorTickMark val="none"/>
        <c:tickLblPos val="nextTo"/>
        <c:crossAx val="232826752"/>
        <c:crosses val="autoZero"/>
        <c:auto val="1"/>
        <c:lblAlgn val="ctr"/>
        <c:lblOffset val="100"/>
        <c:noMultiLvlLbl val="0"/>
      </c:catAx>
      <c:valAx>
        <c:axId val="232826752"/>
        <c:scaling>
          <c:orientation val="minMax"/>
        </c:scaling>
        <c:delete val="0"/>
        <c:axPos val="l"/>
        <c:majorGridlines/>
        <c:numFmt formatCode="0.00" sourceLinked="1"/>
        <c:majorTickMark val="out"/>
        <c:minorTickMark val="none"/>
        <c:tickLblPos val="nextTo"/>
        <c:crossAx val="23282521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List1!$A$109</c:f>
              <c:strCache>
                <c:ptCount val="1"/>
                <c:pt idx="0">
                  <c:v>Mzdová produktivita</c:v>
                </c:pt>
              </c:strCache>
            </c:strRef>
          </c:tx>
          <c:cat>
            <c:numRef>
              <c:f>List1!$B$107:$F$107</c:f>
              <c:numCache>
                <c:formatCode>General</c:formatCode>
                <c:ptCount val="5"/>
                <c:pt idx="0">
                  <c:v>2010</c:v>
                </c:pt>
                <c:pt idx="1">
                  <c:v>2011</c:v>
                </c:pt>
                <c:pt idx="2">
                  <c:v>2012</c:v>
                </c:pt>
                <c:pt idx="3">
                  <c:v>2013</c:v>
                </c:pt>
                <c:pt idx="4">
                  <c:v>2014</c:v>
                </c:pt>
              </c:numCache>
            </c:numRef>
          </c:cat>
          <c:val>
            <c:numRef>
              <c:f>List1!$B$109:$F$109</c:f>
              <c:numCache>
                <c:formatCode>0.00</c:formatCode>
                <c:ptCount val="5"/>
                <c:pt idx="0">
                  <c:v>0.84992163009405231</c:v>
                </c:pt>
                <c:pt idx="1">
                  <c:v>1.9872107186358101</c:v>
                </c:pt>
                <c:pt idx="2">
                  <c:v>2.8591867469879815</c:v>
                </c:pt>
                <c:pt idx="3">
                  <c:v>2.1976085196487367</c:v>
                </c:pt>
                <c:pt idx="4">
                  <c:v>2.2398364853330937</c:v>
                </c:pt>
              </c:numCache>
            </c:numRef>
          </c:val>
          <c:smooth val="0"/>
        </c:ser>
        <c:dLbls>
          <c:showLegendKey val="0"/>
          <c:showVal val="0"/>
          <c:showCatName val="0"/>
          <c:showSerName val="0"/>
          <c:showPercent val="0"/>
          <c:showBubbleSize val="0"/>
        </c:dLbls>
        <c:marker val="1"/>
        <c:smooth val="0"/>
        <c:axId val="232843136"/>
        <c:axId val="232844672"/>
      </c:lineChart>
      <c:catAx>
        <c:axId val="232843136"/>
        <c:scaling>
          <c:orientation val="minMax"/>
        </c:scaling>
        <c:delete val="0"/>
        <c:axPos val="b"/>
        <c:numFmt formatCode="General" sourceLinked="1"/>
        <c:majorTickMark val="out"/>
        <c:minorTickMark val="none"/>
        <c:tickLblPos val="nextTo"/>
        <c:crossAx val="232844672"/>
        <c:crosses val="autoZero"/>
        <c:auto val="1"/>
        <c:lblAlgn val="ctr"/>
        <c:lblOffset val="100"/>
        <c:noMultiLvlLbl val="0"/>
      </c:catAx>
      <c:valAx>
        <c:axId val="232844672"/>
        <c:scaling>
          <c:orientation val="minMax"/>
        </c:scaling>
        <c:delete val="0"/>
        <c:axPos val="l"/>
        <c:majorGridlines/>
        <c:numFmt formatCode="0.00" sourceLinked="1"/>
        <c:majorTickMark val="out"/>
        <c:minorTickMark val="none"/>
        <c:tickLblPos val="nextTo"/>
        <c:crossAx val="23284313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List1!$A$123</c:f>
              <c:strCache>
                <c:ptCount val="1"/>
                <c:pt idx="0">
                  <c:v>Produktivita z tržeb</c:v>
                </c:pt>
              </c:strCache>
            </c:strRef>
          </c:tx>
          <c:cat>
            <c:numRef>
              <c:f>List1!$B$118:$F$118</c:f>
              <c:numCache>
                <c:formatCode>General</c:formatCode>
                <c:ptCount val="5"/>
                <c:pt idx="0">
                  <c:v>2010</c:v>
                </c:pt>
                <c:pt idx="1">
                  <c:v>2011</c:v>
                </c:pt>
                <c:pt idx="2">
                  <c:v>2012</c:v>
                </c:pt>
                <c:pt idx="3">
                  <c:v>2013</c:v>
                </c:pt>
                <c:pt idx="4">
                  <c:v>2014</c:v>
                </c:pt>
              </c:numCache>
            </c:numRef>
          </c:cat>
          <c:val>
            <c:numRef>
              <c:f>List1!$B$123:$F$123</c:f>
              <c:numCache>
                <c:formatCode>0.00</c:formatCode>
                <c:ptCount val="5"/>
                <c:pt idx="0">
                  <c:v>2448.5121951219508</c:v>
                </c:pt>
                <c:pt idx="1">
                  <c:v>3196.0243902439024</c:v>
                </c:pt>
                <c:pt idx="2">
                  <c:v>3089.9</c:v>
                </c:pt>
                <c:pt idx="3">
                  <c:v>3402.8</c:v>
                </c:pt>
                <c:pt idx="4">
                  <c:v>2221.3873873873872</c:v>
                </c:pt>
              </c:numCache>
            </c:numRef>
          </c:val>
          <c:smooth val="0"/>
        </c:ser>
        <c:dLbls>
          <c:showLegendKey val="0"/>
          <c:showVal val="0"/>
          <c:showCatName val="0"/>
          <c:showSerName val="0"/>
          <c:showPercent val="0"/>
          <c:showBubbleSize val="0"/>
        </c:dLbls>
        <c:marker val="1"/>
        <c:smooth val="0"/>
        <c:axId val="239426944"/>
        <c:axId val="239432832"/>
      </c:lineChart>
      <c:catAx>
        <c:axId val="239426944"/>
        <c:scaling>
          <c:orientation val="minMax"/>
        </c:scaling>
        <c:delete val="0"/>
        <c:axPos val="b"/>
        <c:numFmt formatCode="General" sourceLinked="1"/>
        <c:majorTickMark val="out"/>
        <c:minorTickMark val="none"/>
        <c:tickLblPos val="nextTo"/>
        <c:crossAx val="239432832"/>
        <c:crosses val="autoZero"/>
        <c:auto val="1"/>
        <c:lblAlgn val="ctr"/>
        <c:lblOffset val="100"/>
        <c:noMultiLvlLbl val="0"/>
      </c:catAx>
      <c:valAx>
        <c:axId val="239432832"/>
        <c:scaling>
          <c:orientation val="minMax"/>
        </c:scaling>
        <c:delete val="0"/>
        <c:axPos val="l"/>
        <c:majorGridlines/>
        <c:numFmt formatCode="0.00" sourceLinked="1"/>
        <c:majorTickMark val="out"/>
        <c:minorTickMark val="none"/>
        <c:tickLblPos val="nextTo"/>
        <c:crossAx val="239426944"/>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List1!$A$113</c:f>
              <c:strCache>
                <c:ptCount val="1"/>
                <c:pt idx="0">
                  <c:v>Běžná likvidita</c:v>
                </c:pt>
              </c:strCache>
            </c:strRef>
          </c:tx>
          <c:marker>
            <c:symbol val="none"/>
          </c:marker>
          <c:cat>
            <c:numRef>
              <c:f>List1!$B$112:$F$112</c:f>
              <c:numCache>
                <c:formatCode>General</c:formatCode>
                <c:ptCount val="5"/>
                <c:pt idx="0">
                  <c:v>2010</c:v>
                </c:pt>
                <c:pt idx="1">
                  <c:v>2011</c:v>
                </c:pt>
                <c:pt idx="2">
                  <c:v>2012</c:v>
                </c:pt>
                <c:pt idx="3">
                  <c:v>2013</c:v>
                </c:pt>
                <c:pt idx="4">
                  <c:v>2014</c:v>
                </c:pt>
              </c:numCache>
            </c:numRef>
          </c:cat>
          <c:val>
            <c:numRef>
              <c:f>List1!$B$113:$F$113</c:f>
              <c:numCache>
                <c:formatCode>0.00</c:formatCode>
                <c:ptCount val="5"/>
                <c:pt idx="0">
                  <c:v>1.3453230880929203</c:v>
                </c:pt>
                <c:pt idx="1">
                  <c:v>3.1015447523853084</c:v>
                </c:pt>
                <c:pt idx="2">
                  <c:v>2.4902365190778748</c:v>
                </c:pt>
                <c:pt idx="3">
                  <c:v>2.0702938409206051</c:v>
                </c:pt>
                <c:pt idx="4">
                  <c:v>2.2194685497681377</c:v>
                </c:pt>
              </c:numCache>
            </c:numRef>
          </c:val>
          <c:smooth val="0"/>
        </c:ser>
        <c:ser>
          <c:idx val="1"/>
          <c:order val="1"/>
          <c:tx>
            <c:strRef>
              <c:f>List1!$A$114</c:f>
              <c:strCache>
                <c:ptCount val="1"/>
                <c:pt idx="0">
                  <c:v>Pohotová likvidita</c:v>
                </c:pt>
              </c:strCache>
            </c:strRef>
          </c:tx>
          <c:marker>
            <c:symbol val="none"/>
          </c:marker>
          <c:cat>
            <c:numRef>
              <c:f>List1!$B$112:$F$112</c:f>
              <c:numCache>
                <c:formatCode>General</c:formatCode>
                <c:ptCount val="5"/>
                <c:pt idx="0">
                  <c:v>2010</c:v>
                </c:pt>
                <c:pt idx="1">
                  <c:v>2011</c:v>
                </c:pt>
                <c:pt idx="2">
                  <c:v>2012</c:v>
                </c:pt>
                <c:pt idx="3">
                  <c:v>2013</c:v>
                </c:pt>
                <c:pt idx="4">
                  <c:v>2014</c:v>
                </c:pt>
              </c:numCache>
            </c:numRef>
          </c:cat>
          <c:val>
            <c:numRef>
              <c:f>List1!$B$114:$F$114</c:f>
              <c:numCache>
                <c:formatCode>0.00</c:formatCode>
                <c:ptCount val="5"/>
                <c:pt idx="0">
                  <c:v>0.97598015488867373</c:v>
                </c:pt>
                <c:pt idx="1">
                  <c:v>2.862259578979252</c:v>
                </c:pt>
                <c:pt idx="2">
                  <c:v>2.3367818768504041</c:v>
                </c:pt>
                <c:pt idx="3">
                  <c:v>1.982503437794022</c:v>
                </c:pt>
                <c:pt idx="4">
                  <c:v>2.1461199515114462</c:v>
                </c:pt>
              </c:numCache>
            </c:numRef>
          </c:val>
          <c:smooth val="0"/>
        </c:ser>
        <c:ser>
          <c:idx val="2"/>
          <c:order val="2"/>
          <c:tx>
            <c:strRef>
              <c:f>List1!$A$115</c:f>
              <c:strCache>
                <c:ptCount val="1"/>
                <c:pt idx="0">
                  <c:v>Okamžitá likvidita</c:v>
                </c:pt>
              </c:strCache>
            </c:strRef>
          </c:tx>
          <c:marker>
            <c:symbol val="none"/>
          </c:marker>
          <c:cat>
            <c:numRef>
              <c:f>List1!$B$112:$F$112</c:f>
              <c:numCache>
                <c:formatCode>General</c:formatCode>
                <c:ptCount val="5"/>
                <c:pt idx="0">
                  <c:v>2010</c:v>
                </c:pt>
                <c:pt idx="1">
                  <c:v>2011</c:v>
                </c:pt>
                <c:pt idx="2">
                  <c:v>2012</c:v>
                </c:pt>
                <c:pt idx="3">
                  <c:v>2013</c:v>
                </c:pt>
                <c:pt idx="4">
                  <c:v>2014</c:v>
                </c:pt>
              </c:numCache>
            </c:numRef>
          </c:cat>
          <c:val>
            <c:numRef>
              <c:f>List1!$B$115:$F$115</c:f>
              <c:numCache>
                <c:formatCode>0.00</c:formatCode>
                <c:ptCount val="5"/>
                <c:pt idx="0">
                  <c:v>0.11946393998064025</c:v>
                </c:pt>
                <c:pt idx="1">
                  <c:v>0.79895502044525213</c:v>
                </c:pt>
                <c:pt idx="2">
                  <c:v>0.34915671468015036</c:v>
                </c:pt>
                <c:pt idx="3">
                  <c:v>0.59220525439675753</c:v>
                </c:pt>
                <c:pt idx="4">
                  <c:v>0.5565026649477498</c:v>
                </c:pt>
              </c:numCache>
            </c:numRef>
          </c:val>
          <c:smooth val="0"/>
        </c:ser>
        <c:dLbls>
          <c:showLegendKey val="0"/>
          <c:showVal val="0"/>
          <c:showCatName val="0"/>
          <c:showSerName val="0"/>
          <c:showPercent val="0"/>
          <c:showBubbleSize val="0"/>
        </c:dLbls>
        <c:marker val="1"/>
        <c:smooth val="0"/>
        <c:axId val="239454848"/>
        <c:axId val="239460736"/>
      </c:lineChart>
      <c:catAx>
        <c:axId val="239454848"/>
        <c:scaling>
          <c:orientation val="minMax"/>
        </c:scaling>
        <c:delete val="0"/>
        <c:axPos val="b"/>
        <c:numFmt formatCode="General" sourceLinked="1"/>
        <c:majorTickMark val="out"/>
        <c:minorTickMark val="none"/>
        <c:tickLblPos val="nextTo"/>
        <c:crossAx val="239460736"/>
        <c:crosses val="autoZero"/>
        <c:auto val="1"/>
        <c:lblAlgn val="ctr"/>
        <c:lblOffset val="100"/>
        <c:noMultiLvlLbl val="0"/>
      </c:catAx>
      <c:valAx>
        <c:axId val="239460736"/>
        <c:scaling>
          <c:orientation val="minMax"/>
        </c:scaling>
        <c:delete val="0"/>
        <c:axPos val="l"/>
        <c:majorGridlines/>
        <c:numFmt formatCode="0.00" sourceLinked="1"/>
        <c:majorTickMark val="out"/>
        <c:minorTickMark val="none"/>
        <c:tickLblPos val="nextTo"/>
        <c:crossAx val="23945484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List1!$A$119</c:f>
              <c:strCache>
                <c:ptCount val="1"/>
                <c:pt idx="0">
                  <c:v>Celková zadluženost</c:v>
                </c:pt>
              </c:strCache>
            </c:strRef>
          </c:tx>
          <c:invertIfNegative val="0"/>
          <c:cat>
            <c:numRef>
              <c:f>List1!$B$118:$F$118</c:f>
              <c:numCache>
                <c:formatCode>General</c:formatCode>
                <c:ptCount val="5"/>
                <c:pt idx="0">
                  <c:v>2010</c:v>
                </c:pt>
                <c:pt idx="1">
                  <c:v>2011</c:v>
                </c:pt>
                <c:pt idx="2">
                  <c:v>2012</c:v>
                </c:pt>
                <c:pt idx="3">
                  <c:v>2013</c:v>
                </c:pt>
                <c:pt idx="4">
                  <c:v>2014</c:v>
                </c:pt>
              </c:numCache>
            </c:numRef>
          </c:cat>
          <c:val>
            <c:numRef>
              <c:f>List1!$B$119:$F$119</c:f>
              <c:numCache>
                <c:formatCode>0.00%</c:formatCode>
                <c:ptCount val="5"/>
                <c:pt idx="0">
                  <c:v>0.5195427372257736</c:v>
                </c:pt>
                <c:pt idx="1">
                  <c:v>0.22989080603484205</c:v>
                </c:pt>
                <c:pt idx="2">
                  <c:v>0.34244489559165153</c:v>
                </c:pt>
                <c:pt idx="3">
                  <c:v>0.40804730983302412</c:v>
                </c:pt>
                <c:pt idx="4">
                  <c:v>0.3637537280459518</c:v>
                </c:pt>
              </c:numCache>
            </c:numRef>
          </c:val>
        </c:ser>
        <c:ser>
          <c:idx val="1"/>
          <c:order val="1"/>
          <c:tx>
            <c:strRef>
              <c:f>List1!$A$120</c:f>
              <c:strCache>
                <c:ptCount val="1"/>
                <c:pt idx="0">
                  <c:v>Koeficient samofinancování</c:v>
                </c:pt>
              </c:strCache>
            </c:strRef>
          </c:tx>
          <c:invertIfNegative val="0"/>
          <c:cat>
            <c:numRef>
              <c:f>List1!$B$118:$F$118</c:f>
              <c:numCache>
                <c:formatCode>General</c:formatCode>
                <c:ptCount val="5"/>
                <c:pt idx="0">
                  <c:v>2010</c:v>
                </c:pt>
                <c:pt idx="1">
                  <c:v>2011</c:v>
                </c:pt>
                <c:pt idx="2">
                  <c:v>2012</c:v>
                </c:pt>
                <c:pt idx="3">
                  <c:v>2013</c:v>
                </c:pt>
                <c:pt idx="4">
                  <c:v>2014</c:v>
                </c:pt>
              </c:numCache>
            </c:numRef>
          </c:cat>
          <c:val>
            <c:numRef>
              <c:f>List1!$B$120:$F$120</c:f>
              <c:numCache>
                <c:formatCode>0.00%</c:formatCode>
                <c:ptCount val="5"/>
                <c:pt idx="0">
                  <c:v>0.48045726277422973</c:v>
                </c:pt>
                <c:pt idx="1">
                  <c:v>0.77010919396515864</c:v>
                </c:pt>
                <c:pt idx="2">
                  <c:v>0.65755510440835263</c:v>
                </c:pt>
                <c:pt idx="3">
                  <c:v>0.59195269016697549</c:v>
                </c:pt>
                <c:pt idx="4">
                  <c:v>0.6362462719540487</c:v>
                </c:pt>
              </c:numCache>
            </c:numRef>
          </c:val>
        </c:ser>
        <c:dLbls>
          <c:showLegendKey val="0"/>
          <c:showVal val="0"/>
          <c:showCatName val="0"/>
          <c:showSerName val="0"/>
          <c:showPercent val="0"/>
          <c:showBubbleSize val="0"/>
        </c:dLbls>
        <c:gapWidth val="150"/>
        <c:overlap val="100"/>
        <c:axId val="239481600"/>
        <c:axId val="239483136"/>
      </c:barChart>
      <c:catAx>
        <c:axId val="239481600"/>
        <c:scaling>
          <c:orientation val="minMax"/>
        </c:scaling>
        <c:delete val="0"/>
        <c:axPos val="b"/>
        <c:numFmt formatCode="General" sourceLinked="1"/>
        <c:majorTickMark val="out"/>
        <c:minorTickMark val="none"/>
        <c:tickLblPos val="nextTo"/>
        <c:crossAx val="239483136"/>
        <c:crosses val="autoZero"/>
        <c:auto val="1"/>
        <c:lblAlgn val="ctr"/>
        <c:lblOffset val="100"/>
        <c:noMultiLvlLbl val="0"/>
      </c:catAx>
      <c:valAx>
        <c:axId val="239483136"/>
        <c:scaling>
          <c:orientation val="minMax"/>
        </c:scaling>
        <c:delete val="0"/>
        <c:axPos val="l"/>
        <c:majorGridlines/>
        <c:numFmt formatCode="0%" sourceLinked="1"/>
        <c:majorTickMark val="out"/>
        <c:minorTickMark val="none"/>
        <c:tickLblPos val="nextTo"/>
        <c:crossAx val="239481600"/>
        <c:crosses val="autoZero"/>
        <c:crossBetween val="between"/>
      </c:valAx>
    </c:plotArea>
    <c:legend>
      <c:legendPos val="r"/>
      <c:layout>
        <c:manualLayout>
          <c:xMode val="edge"/>
          <c:yMode val="edge"/>
          <c:x val="0.71516072255673935"/>
          <c:y val="0.34673367299675778"/>
          <c:w val="0.27139389929200353"/>
          <c:h val="0.28692481086923366"/>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List1!$A$133</c:f>
              <c:strCache>
                <c:ptCount val="1"/>
                <c:pt idx="0">
                  <c:v>Altmanovo Z-skóre</c:v>
                </c:pt>
              </c:strCache>
            </c:strRef>
          </c:tx>
          <c:invertIfNegative val="0"/>
          <c:cat>
            <c:numRef>
              <c:f>List1!$B$132:$F$132</c:f>
              <c:numCache>
                <c:formatCode>General</c:formatCode>
                <c:ptCount val="5"/>
                <c:pt idx="0">
                  <c:v>2010</c:v>
                </c:pt>
                <c:pt idx="1">
                  <c:v>2011</c:v>
                </c:pt>
                <c:pt idx="2">
                  <c:v>2012</c:v>
                </c:pt>
                <c:pt idx="3">
                  <c:v>2013</c:v>
                </c:pt>
                <c:pt idx="4">
                  <c:v>2014</c:v>
                </c:pt>
              </c:numCache>
            </c:numRef>
          </c:cat>
          <c:val>
            <c:numRef>
              <c:f>List1!$B$133:$F$133</c:f>
              <c:numCache>
                <c:formatCode>0.00</c:formatCode>
                <c:ptCount val="5"/>
                <c:pt idx="0">
                  <c:v>2.1178062243465661</c:v>
                </c:pt>
                <c:pt idx="1">
                  <c:v>3.8456613797273351</c:v>
                </c:pt>
                <c:pt idx="2">
                  <c:v>3.5112801307140367</c:v>
                </c:pt>
                <c:pt idx="3">
                  <c:v>3.3414273718875012</c:v>
                </c:pt>
                <c:pt idx="4">
                  <c:v>2.9758260001402377</c:v>
                </c:pt>
              </c:numCache>
            </c:numRef>
          </c:val>
        </c:ser>
        <c:dLbls>
          <c:showLegendKey val="0"/>
          <c:showVal val="0"/>
          <c:showCatName val="0"/>
          <c:showSerName val="0"/>
          <c:showPercent val="0"/>
          <c:showBubbleSize val="0"/>
        </c:dLbls>
        <c:gapWidth val="150"/>
        <c:axId val="239527424"/>
        <c:axId val="239528960"/>
      </c:barChart>
      <c:catAx>
        <c:axId val="239527424"/>
        <c:scaling>
          <c:orientation val="minMax"/>
        </c:scaling>
        <c:delete val="0"/>
        <c:axPos val="b"/>
        <c:numFmt formatCode="General" sourceLinked="1"/>
        <c:majorTickMark val="out"/>
        <c:minorTickMark val="none"/>
        <c:tickLblPos val="nextTo"/>
        <c:crossAx val="239528960"/>
        <c:crosses val="autoZero"/>
        <c:auto val="1"/>
        <c:lblAlgn val="ctr"/>
        <c:lblOffset val="100"/>
        <c:noMultiLvlLbl val="0"/>
      </c:catAx>
      <c:valAx>
        <c:axId val="239528960"/>
        <c:scaling>
          <c:orientation val="minMax"/>
        </c:scaling>
        <c:delete val="0"/>
        <c:axPos val="l"/>
        <c:majorGridlines/>
        <c:numFmt formatCode="0.00" sourceLinked="1"/>
        <c:majorTickMark val="out"/>
        <c:minorTickMark val="none"/>
        <c:tickLblPos val="nextTo"/>
        <c:crossAx val="23952742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List1!$A$176</c:f>
              <c:strCache>
                <c:ptCount val="1"/>
                <c:pt idx="0">
                  <c:v>Indikátor bonity</c:v>
                </c:pt>
              </c:strCache>
            </c:strRef>
          </c:tx>
          <c:invertIfNegative val="0"/>
          <c:cat>
            <c:numRef>
              <c:f>List1!$B$175:$F$175</c:f>
              <c:numCache>
                <c:formatCode>General</c:formatCode>
                <c:ptCount val="5"/>
                <c:pt idx="0">
                  <c:v>2010</c:v>
                </c:pt>
                <c:pt idx="1">
                  <c:v>2011</c:v>
                </c:pt>
                <c:pt idx="2">
                  <c:v>2012</c:v>
                </c:pt>
                <c:pt idx="3">
                  <c:v>2013</c:v>
                </c:pt>
                <c:pt idx="4">
                  <c:v>2014</c:v>
                </c:pt>
              </c:numCache>
            </c:numRef>
          </c:cat>
          <c:val>
            <c:numRef>
              <c:f>List1!$B$176:$F$176</c:f>
              <c:numCache>
                <c:formatCode>0.000</c:formatCode>
                <c:ptCount val="5"/>
                <c:pt idx="0">
                  <c:v>1.2769521328598001</c:v>
                </c:pt>
                <c:pt idx="1">
                  <c:v>3.6556474581676146</c:v>
                </c:pt>
                <c:pt idx="2">
                  <c:v>3.956762080529602</c:v>
                </c:pt>
                <c:pt idx="3">
                  <c:v>2.0387200546813862</c:v>
                </c:pt>
                <c:pt idx="4">
                  <c:v>2.5545911946959352</c:v>
                </c:pt>
              </c:numCache>
            </c:numRef>
          </c:val>
        </c:ser>
        <c:dLbls>
          <c:showLegendKey val="0"/>
          <c:showVal val="0"/>
          <c:showCatName val="0"/>
          <c:showSerName val="0"/>
          <c:showPercent val="0"/>
          <c:showBubbleSize val="0"/>
        </c:dLbls>
        <c:gapWidth val="150"/>
        <c:axId val="239578112"/>
        <c:axId val="239608576"/>
      </c:barChart>
      <c:catAx>
        <c:axId val="239578112"/>
        <c:scaling>
          <c:orientation val="minMax"/>
        </c:scaling>
        <c:delete val="0"/>
        <c:axPos val="b"/>
        <c:numFmt formatCode="General" sourceLinked="1"/>
        <c:majorTickMark val="out"/>
        <c:minorTickMark val="none"/>
        <c:tickLblPos val="nextTo"/>
        <c:crossAx val="239608576"/>
        <c:crosses val="autoZero"/>
        <c:auto val="1"/>
        <c:lblAlgn val="ctr"/>
        <c:lblOffset val="100"/>
        <c:noMultiLvlLbl val="0"/>
      </c:catAx>
      <c:valAx>
        <c:axId val="239608576"/>
        <c:scaling>
          <c:orientation val="minMax"/>
        </c:scaling>
        <c:delete val="0"/>
        <c:axPos val="l"/>
        <c:majorGridlines/>
        <c:numFmt formatCode="0.000" sourceLinked="1"/>
        <c:majorTickMark val="out"/>
        <c:minorTickMark val="none"/>
        <c:tickLblPos val="nextTo"/>
        <c:crossAx val="2395781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List1!$M$20</c:f>
              <c:strCache>
                <c:ptCount val="1"/>
                <c:pt idx="0">
                  <c:v>2010</c:v>
                </c:pt>
              </c:strCache>
            </c:strRef>
          </c:tx>
          <c:invertIfNegative val="0"/>
          <c:cat>
            <c:strRef>
              <c:f>[Sešit1.xlsx]List1!$L$22,[Sešit1.xlsx]List1!$L$28,[Sešit1.xlsx]List1!$L$33</c:f>
              <c:strCache>
                <c:ptCount val="3"/>
                <c:pt idx="0">
                  <c:v>Vlastní kapitál</c:v>
                </c:pt>
                <c:pt idx="1">
                  <c:v>Cizí zdroje</c:v>
                </c:pt>
                <c:pt idx="2">
                  <c:v>Ostatní pasiva (časové rozlišení)</c:v>
                </c:pt>
              </c:strCache>
            </c:strRef>
          </c:cat>
          <c:val>
            <c:numRef>
              <c:f>[Sešit1.xlsx]List1!$M$22,[Sešit1.xlsx]List1!$M$28,[Sešit1.xlsx]List1!$M$33</c:f>
              <c:numCache>
                <c:formatCode>#,##0</c:formatCode>
                <c:ptCount val="3"/>
                <c:pt idx="0">
                  <c:v>34800</c:v>
                </c:pt>
                <c:pt idx="1">
                  <c:v>37631</c:v>
                </c:pt>
              </c:numCache>
            </c:numRef>
          </c:val>
        </c:ser>
        <c:ser>
          <c:idx val="1"/>
          <c:order val="1"/>
          <c:tx>
            <c:strRef>
              <c:f>List1!$N$20</c:f>
              <c:strCache>
                <c:ptCount val="1"/>
                <c:pt idx="0">
                  <c:v>2011</c:v>
                </c:pt>
              </c:strCache>
            </c:strRef>
          </c:tx>
          <c:invertIfNegative val="0"/>
          <c:cat>
            <c:strRef>
              <c:f>[Sešit1.xlsx]List1!$L$22,[Sešit1.xlsx]List1!$L$28,[Sešit1.xlsx]List1!$L$33</c:f>
              <c:strCache>
                <c:ptCount val="3"/>
                <c:pt idx="0">
                  <c:v>Vlastní kapitál</c:v>
                </c:pt>
                <c:pt idx="1">
                  <c:v>Cizí zdroje</c:v>
                </c:pt>
                <c:pt idx="2">
                  <c:v>Ostatní pasiva (časové rozlišení)</c:v>
                </c:pt>
              </c:strCache>
            </c:strRef>
          </c:cat>
          <c:val>
            <c:numRef>
              <c:f>[Sešit1.xlsx]List1!$N$22,[Sešit1.xlsx]List1!$N$28,[Sešit1.xlsx]List1!$N$33</c:f>
              <c:numCache>
                <c:formatCode>#,##0</c:formatCode>
                <c:ptCount val="3"/>
                <c:pt idx="0">
                  <c:v>46195</c:v>
                </c:pt>
                <c:pt idx="1">
                  <c:v>13790</c:v>
                </c:pt>
              </c:numCache>
            </c:numRef>
          </c:val>
        </c:ser>
        <c:ser>
          <c:idx val="2"/>
          <c:order val="2"/>
          <c:tx>
            <c:strRef>
              <c:f>List1!$O$20</c:f>
              <c:strCache>
                <c:ptCount val="1"/>
                <c:pt idx="0">
                  <c:v>2012</c:v>
                </c:pt>
              </c:strCache>
            </c:strRef>
          </c:tx>
          <c:invertIfNegative val="0"/>
          <c:cat>
            <c:strRef>
              <c:f>[Sešit1.xlsx]List1!$L$22,[Sešit1.xlsx]List1!$L$28,[Sešit1.xlsx]List1!$L$33</c:f>
              <c:strCache>
                <c:ptCount val="3"/>
                <c:pt idx="0">
                  <c:v>Vlastní kapitál</c:v>
                </c:pt>
                <c:pt idx="1">
                  <c:v>Cizí zdroje</c:v>
                </c:pt>
                <c:pt idx="2">
                  <c:v>Ostatní pasiva (časové rozlišení)</c:v>
                </c:pt>
              </c:strCache>
            </c:strRef>
          </c:cat>
          <c:val>
            <c:numRef>
              <c:f>[Sešit1.xlsx]List1!$O$22,[Sešit1.xlsx]List1!$O$28,[Sešit1.xlsx]List1!$O$33</c:f>
              <c:numCache>
                <c:formatCode>#,##0</c:formatCode>
                <c:ptCount val="3"/>
                <c:pt idx="0">
                  <c:v>63483</c:v>
                </c:pt>
                <c:pt idx="1">
                  <c:v>33061</c:v>
                </c:pt>
              </c:numCache>
            </c:numRef>
          </c:val>
        </c:ser>
        <c:ser>
          <c:idx val="3"/>
          <c:order val="3"/>
          <c:tx>
            <c:strRef>
              <c:f>List1!$P$20</c:f>
              <c:strCache>
                <c:ptCount val="1"/>
                <c:pt idx="0">
                  <c:v>2013</c:v>
                </c:pt>
              </c:strCache>
            </c:strRef>
          </c:tx>
          <c:invertIfNegative val="0"/>
          <c:cat>
            <c:strRef>
              <c:f>[Sešit1.xlsx]List1!$L$22,[Sešit1.xlsx]List1!$L$28,[Sešit1.xlsx]List1!$L$33</c:f>
              <c:strCache>
                <c:ptCount val="3"/>
                <c:pt idx="0">
                  <c:v>Vlastní kapitál</c:v>
                </c:pt>
                <c:pt idx="1">
                  <c:v>Cizí zdroje</c:v>
                </c:pt>
                <c:pt idx="2">
                  <c:v>Ostatní pasiva (časové rozlišení)</c:v>
                </c:pt>
              </c:strCache>
            </c:strRef>
          </c:cat>
          <c:val>
            <c:numRef>
              <c:f>[Sešit1.xlsx]List1!$P$22,[Sešit1.xlsx]List1!$P$28,[Sešit1.xlsx]List1!$P$33</c:f>
              <c:numCache>
                <c:formatCode>#,##0</c:formatCode>
                <c:ptCount val="3"/>
                <c:pt idx="0">
                  <c:v>81680</c:v>
                </c:pt>
                <c:pt idx="1">
                  <c:v>56304</c:v>
                </c:pt>
                <c:pt idx="2">
                  <c:v>0</c:v>
                </c:pt>
              </c:numCache>
            </c:numRef>
          </c:val>
        </c:ser>
        <c:ser>
          <c:idx val="4"/>
          <c:order val="4"/>
          <c:tx>
            <c:strRef>
              <c:f>List1!$Q$20</c:f>
              <c:strCache>
                <c:ptCount val="1"/>
                <c:pt idx="0">
                  <c:v>2014</c:v>
                </c:pt>
              </c:strCache>
            </c:strRef>
          </c:tx>
          <c:invertIfNegative val="0"/>
          <c:cat>
            <c:strRef>
              <c:f>[Sešit1.xlsx]List1!$L$22,[Sešit1.xlsx]List1!$L$28,[Sešit1.xlsx]List1!$L$33</c:f>
              <c:strCache>
                <c:ptCount val="3"/>
                <c:pt idx="0">
                  <c:v>Vlastní kapitál</c:v>
                </c:pt>
                <c:pt idx="1">
                  <c:v>Cizí zdroje</c:v>
                </c:pt>
                <c:pt idx="2">
                  <c:v>Ostatní pasiva (časové rozlišení)</c:v>
                </c:pt>
              </c:strCache>
            </c:strRef>
          </c:cat>
          <c:val>
            <c:numRef>
              <c:f>[Sešit1.xlsx]List1!$Q$22,[Sešit1.xlsx]List1!$Q$28,[Sešit1.xlsx]List1!$Q$33</c:f>
              <c:numCache>
                <c:formatCode>#,##0</c:formatCode>
                <c:ptCount val="3"/>
                <c:pt idx="0">
                  <c:v>92159</c:v>
                </c:pt>
                <c:pt idx="1">
                  <c:v>52689</c:v>
                </c:pt>
                <c:pt idx="2">
                  <c:v>0</c:v>
                </c:pt>
              </c:numCache>
            </c:numRef>
          </c:val>
        </c:ser>
        <c:dLbls>
          <c:showLegendKey val="0"/>
          <c:showVal val="0"/>
          <c:showCatName val="0"/>
          <c:showSerName val="0"/>
          <c:showPercent val="0"/>
          <c:showBubbleSize val="0"/>
        </c:dLbls>
        <c:gapWidth val="150"/>
        <c:axId val="215886848"/>
        <c:axId val="215888640"/>
      </c:barChart>
      <c:catAx>
        <c:axId val="215886848"/>
        <c:scaling>
          <c:orientation val="minMax"/>
        </c:scaling>
        <c:delete val="0"/>
        <c:axPos val="b"/>
        <c:majorTickMark val="out"/>
        <c:minorTickMark val="none"/>
        <c:tickLblPos val="nextTo"/>
        <c:crossAx val="215888640"/>
        <c:crosses val="autoZero"/>
        <c:auto val="1"/>
        <c:lblAlgn val="ctr"/>
        <c:lblOffset val="100"/>
        <c:noMultiLvlLbl val="0"/>
      </c:catAx>
      <c:valAx>
        <c:axId val="215888640"/>
        <c:scaling>
          <c:orientation val="minMax"/>
        </c:scaling>
        <c:delete val="0"/>
        <c:axPos val="l"/>
        <c:majorGridlines/>
        <c:numFmt formatCode="#,##0" sourceLinked="1"/>
        <c:majorTickMark val="out"/>
        <c:minorTickMark val="none"/>
        <c:tickLblPos val="nextTo"/>
        <c:crossAx val="2158868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List1!$M$40</c:f>
              <c:strCache>
                <c:ptCount val="1"/>
                <c:pt idx="0">
                  <c:v>2010</c:v>
                </c:pt>
              </c:strCache>
            </c:strRef>
          </c:tx>
          <c:invertIfNegative val="0"/>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[Sešit1.xlsx]List1!$M$63,[Sešit1.xlsx]List1!$M$71,[Sešit1.xlsx]List1!$M$75,[Sešit1.xlsx]List1!$M$76</c:f>
              <c:numCache>
                <c:formatCode>0</c:formatCode>
                <c:ptCount val="4"/>
                <c:pt idx="0">
                  <c:v>6340</c:v>
                </c:pt>
                <c:pt idx="1">
                  <c:v>-294</c:v>
                </c:pt>
                <c:pt idx="2">
                  <c:v>4893</c:v>
                </c:pt>
                <c:pt idx="3">
                  <c:v>4968</c:v>
                </c:pt>
              </c:numCache>
            </c:numRef>
          </c:val>
        </c:ser>
        <c:ser>
          <c:idx val="1"/>
          <c:order val="1"/>
          <c:tx>
            <c:strRef>
              <c:f>List1!$N$40</c:f>
              <c:strCache>
                <c:ptCount val="1"/>
                <c:pt idx="0">
                  <c:v>2011</c:v>
                </c:pt>
              </c:strCache>
            </c:strRef>
          </c:tx>
          <c:invertIfNegative val="0"/>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[Sešit1.xlsx]List1!$N$63,[Sešit1.xlsx]List1!$N$71,[Sešit1.xlsx]List1!$N$75,[Sešit1.xlsx]List1!$N$76</c:f>
              <c:numCache>
                <c:formatCode>0</c:formatCode>
                <c:ptCount val="4"/>
                <c:pt idx="0">
                  <c:v>14065</c:v>
                </c:pt>
                <c:pt idx="1">
                  <c:v>348</c:v>
                </c:pt>
                <c:pt idx="2">
                  <c:v>11406</c:v>
                </c:pt>
                <c:pt idx="3">
                  <c:v>11406</c:v>
                </c:pt>
              </c:numCache>
            </c:numRef>
          </c:val>
        </c:ser>
        <c:ser>
          <c:idx val="2"/>
          <c:order val="2"/>
          <c:tx>
            <c:strRef>
              <c:f>List1!$O$40</c:f>
              <c:strCache>
                <c:ptCount val="1"/>
                <c:pt idx="0">
                  <c:v>2012</c:v>
                </c:pt>
              </c:strCache>
            </c:strRef>
          </c:tx>
          <c:invertIfNegative val="0"/>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[Sešit1.xlsx]List1!$O$63,[Sešit1.xlsx]List1!$O$71,[Sešit1.xlsx]List1!$O$75,[Sešit1.xlsx]List1!$O$76</c:f>
              <c:numCache>
                <c:formatCode>0</c:formatCode>
                <c:ptCount val="4"/>
                <c:pt idx="0">
                  <c:v>22585</c:v>
                </c:pt>
                <c:pt idx="1">
                  <c:v>-21</c:v>
                </c:pt>
                <c:pt idx="2">
                  <c:v>18292</c:v>
                </c:pt>
                <c:pt idx="3">
                  <c:v>18292</c:v>
                </c:pt>
              </c:numCache>
            </c:numRef>
          </c:val>
        </c:ser>
        <c:ser>
          <c:idx val="3"/>
          <c:order val="3"/>
          <c:tx>
            <c:strRef>
              <c:f>List1!$P$40</c:f>
              <c:strCache>
                <c:ptCount val="1"/>
                <c:pt idx="0">
                  <c:v>2013</c:v>
                </c:pt>
              </c:strCache>
            </c:strRef>
          </c:tx>
          <c:invertIfNegative val="0"/>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[Sešit1.xlsx]List1!$P$63,[Sešit1.xlsx]List1!$P$71,[Sešit1.xlsx]List1!$P$75,[Sešit1.xlsx]List1!$P$76</c:f>
              <c:numCache>
                <c:formatCode>0</c:formatCode>
                <c:ptCount val="4"/>
                <c:pt idx="0">
                  <c:v>15893</c:v>
                </c:pt>
                <c:pt idx="1">
                  <c:v>-491</c:v>
                </c:pt>
                <c:pt idx="2">
                  <c:v>12629</c:v>
                </c:pt>
                <c:pt idx="3">
                  <c:v>12629</c:v>
                </c:pt>
              </c:numCache>
            </c:numRef>
          </c:val>
        </c:ser>
        <c:ser>
          <c:idx val="4"/>
          <c:order val="4"/>
          <c:tx>
            <c:strRef>
              <c:f>List1!$Q$40</c:f>
              <c:strCache>
                <c:ptCount val="1"/>
                <c:pt idx="0">
                  <c:v>2014</c:v>
                </c:pt>
              </c:strCache>
            </c:strRef>
          </c:tx>
          <c:invertIfNegative val="0"/>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[Sešit1.xlsx]List1!$Q$63,[Sešit1.xlsx]List1!$Q$71,[Sešit1.xlsx]List1!$Q$75,[Sešit1.xlsx]List1!$Q$76</c:f>
              <c:numCache>
                <c:formatCode>0</c:formatCode>
                <c:ptCount val="4"/>
                <c:pt idx="0">
                  <c:v>19933</c:v>
                </c:pt>
                <c:pt idx="1">
                  <c:v>-264</c:v>
                </c:pt>
                <c:pt idx="2">
                  <c:v>16179</c:v>
                </c:pt>
                <c:pt idx="3">
                  <c:v>16179</c:v>
                </c:pt>
              </c:numCache>
            </c:numRef>
          </c:val>
        </c:ser>
        <c:dLbls>
          <c:showLegendKey val="0"/>
          <c:showVal val="0"/>
          <c:showCatName val="0"/>
          <c:showSerName val="0"/>
          <c:showPercent val="0"/>
          <c:showBubbleSize val="0"/>
        </c:dLbls>
        <c:gapWidth val="150"/>
        <c:axId val="215940480"/>
        <c:axId val="215942272"/>
      </c:barChart>
      <c:catAx>
        <c:axId val="215940480"/>
        <c:scaling>
          <c:orientation val="minMax"/>
        </c:scaling>
        <c:delete val="0"/>
        <c:axPos val="b"/>
        <c:majorTickMark val="out"/>
        <c:minorTickMark val="none"/>
        <c:tickLblPos val="nextTo"/>
        <c:crossAx val="215942272"/>
        <c:crosses val="autoZero"/>
        <c:auto val="1"/>
        <c:lblAlgn val="ctr"/>
        <c:lblOffset val="100"/>
        <c:noMultiLvlLbl val="0"/>
      </c:catAx>
      <c:valAx>
        <c:axId val="215942272"/>
        <c:scaling>
          <c:orientation val="minMax"/>
        </c:scaling>
        <c:delete val="0"/>
        <c:axPos val="l"/>
        <c:majorGridlines/>
        <c:numFmt formatCode="0" sourceLinked="1"/>
        <c:majorTickMark val="out"/>
        <c:minorTickMark val="none"/>
        <c:tickLblPos val="nextTo"/>
        <c:crossAx val="2159404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v>Stálá aktiva</c:v>
          </c:tx>
          <c:invertIfNegative val="0"/>
          <c:cat>
            <c:numRef>
              <c:f>List1!$B$5:$F$5</c:f>
              <c:numCache>
                <c:formatCode>General</c:formatCode>
                <c:ptCount val="5"/>
                <c:pt idx="0">
                  <c:v>2010</c:v>
                </c:pt>
                <c:pt idx="1">
                  <c:v>2011</c:v>
                </c:pt>
                <c:pt idx="2">
                  <c:v>2012</c:v>
                </c:pt>
                <c:pt idx="3">
                  <c:v>2013</c:v>
                </c:pt>
                <c:pt idx="4">
                  <c:v>2014</c:v>
                </c:pt>
              </c:numCache>
            </c:numRef>
          </c:cat>
          <c:val>
            <c:numRef>
              <c:f>List1!$B$7:$F$7</c:f>
              <c:numCache>
                <c:formatCode>#,##0</c:formatCode>
                <c:ptCount val="5"/>
                <c:pt idx="0">
                  <c:v>27750</c:v>
                </c:pt>
                <c:pt idx="1">
                  <c:v>18936</c:v>
                </c:pt>
                <c:pt idx="2">
                  <c:v>20046</c:v>
                </c:pt>
                <c:pt idx="3">
                  <c:v>21984</c:v>
                </c:pt>
                <c:pt idx="4">
                  <c:v>28108</c:v>
                </c:pt>
              </c:numCache>
            </c:numRef>
          </c:val>
        </c:ser>
        <c:ser>
          <c:idx val="1"/>
          <c:order val="1"/>
          <c:tx>
            <c:strRef>
              <c:f>List1!$A$11</c:f>
              <c:strCache>
                <c:ptCount val="1"/>
                <c:pt idx="0">
                  <c:v>Oběžná aktiva</c:v>
                </c:pt>
              </c:strCache>
            </c:strRef>
          </c:tx>
          <c:invertIfNegative val="0"/>
          <c:cat>
            <c:numRef>
              <c:f>List1!$B$5:$F$5</c:f>
              <c:numCache>
                <c:formatCode>General</c:formatCode>
                <c:ptCount val="5"/>
                <c:pt idx="0">
                  <c:v>2010</c:v>
                </c:pt>
                <c:pt idx="1">
                  <c:v>2011</c:v>
                </c:pt>
                <c:pt idx="2">
                  <c:v>2012</c:v>
                </c:pt>
                <c:pt idx="3">
                  <c:v>2013</c:v>
                </c:pt>
                <c:pt idx="4">
                  <c:v>2014</c:v>
                </c:pt>
              </c:numCache>
            </c:numRef>
          </c:cat>
          <c:val>
            <c:numRef>
              <c:f>List1!$B$11:$F$11</c:f>
              <c:numCache>
                <c:formatCode>#,##0</c:formatCode>
                <c:ptCount val="5"/>
                <c:pt idx="0">
                  <c:v>44471</c:v>
                </c:pt>
                <c:pt idx="1">
                  <c:v>40959</c:v>
                </c:pt>
                <c:pt idx="2">
                  <c:v>74859</c:v>
                </c:pt>
                <c:pt idx="3">
                  <c:v>114421</c:v>
                </c:pt>
                <c:pt idx="4">
                  <c:v>115348</c:v>
                </c:pt>
              </c:numCache>
            </c:numRef>
          </c:val>
        </c:ser>
        <c:ser>
          <c:idx val="2"/>
          <c:order val="2"/>
          <c:tx>
            <c:strRef>
              <c:f>List1!$A$16</c:f>
              <c:strCache>
                <c:ptCount val="1"/>
                <c:pt idx="0">
                  <c:v>Ostatní aktiva (Časové rozlišení)</c:v>
                </c:pt>
              </c:strCache>
            </c:strRef>
          </c:tx>
          <c:invertIfNegative val="0"/>
          <c:cat>
            <c:numRef>
              <c:f>List1!$B$5:$F$5</c:f>
              <c:numCache>
                <c:formatCode>General</c:formatCode>
                <c:ptCount val="5"/>
                <c:pt idx="0">
                  <c:v>2010</c:v>
                </c:pt>
                <c:pt idx="1">
                  <c:v>2011</c:v>
                </c:pt>
                <c:pt idx="2">
                  <c:v>2012</c:v>
                </c:pt>
                <c:pt idx="3">
                  <c:v>2013</c:v>
                </c:pt>
                <c:pt idx="4">
                  <c:v>2014</c:v>
                </c:pt>
              </c:numCache>
            </c:numRef>
          </c:cat>
          <c:val>
            <c:numRef>
              <c:f>List1!$B$16:$F$16</c:f>
              <c:numCache>
                <c:formatCode>#,##0</c:formatCode>
                <c:ptCount val="5"/>
                <c:pt idx="0">
                  <c:v>210</c:v>
                </c:pt>
                <c:pt idx="1">
                  <c:v>90</c:v>
                </c:pt>
                <c:pt idx="2">
                  <c:v>1639</c:v>
                </c:pt>
                <c:pt idx="3">
                  <c:v>1621</c:v>
                </c:pt>
                <c:pt idx="4">
                  <c:v>1392</c:v>
                </c:pt>
              </c:numCache>
            </c:numRef>
          </c:val>
        </c:ser>
        <c:dLbls>
          <c:showLegendKey val="0"/>
          <c:showVal val="0"/>
          <c:showCatName val="0"/>
          <c:showSerName val="0"/>
          <c:showPercent val="0"/>
          <c:showBubbleSize val="0"/>
        </c:dLbls>
        <c:gapWidth val="150"/>
        <c:overlap val="100"/>
        <c:axId val="215959808"/>
        <c:axId val="215973888"/>
      </c:barChart>
      <c:catAx>
        <c:axId val="215959808"/>
        <c:scaling>
          <c:orientation val="minMax"/>
        </c:scaling>
        <c:delete val="0"/>
        <c:axPos val="b"/>
        <c:numFmt formatCode="General" sourceLinked="1"/>
        <c:majorTickMark val="out"/>
        <c:minorTickMark val="none"/>
        <c:tickLblPos val="nextTo"/>
        <c:crossAx val="215973888"/>
        <c:crosses val="autoZero"/>
        <c:auto val="1"/>
        <c:lblAlgn val="ctr"/>
        <c:lblOffset val="100"/>
        <c:noMultiLvlLbl val="0"/>
      </c:catAx>
      <c:valAx>
        <c:axId val="215973888"/>
        <c:scaling>
          <c:orientation val="minMax"/>
        </c:scaling>
        <c:delete val="0"/>
        <c:axPos val="l"/>
        <c:majorGridlines/>
        <c:numFmt formatCode="0%" sourceLinked="1"/>
        <c:majorTickMark val="out"/>
        <c:minorTickMark val="none"/>
        <c:tickLblPos val="nextTo"/>
        <c:crossAx val="2159598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List1!$A$22</c:f>
              <c:strCache>
                <c:ptCount val="1"/>
                <c:pt idx="0">
                  <c:v>Vlastní kapitál</c:v>
                </c:pt>
              </c:strCache>
            </c:strRef>
          </c:tx>
          <c:invertIfNegative val="0"/>
          <c:cat>
            <c:numRef>
              <c:f>List1!$B$20:$F$20</c:f>
              <c:numCache>
                <c:formatCode>General</c:formatCode>
                <c:ptCount val="5"/>
                <c:pt idx="0">
                  <c:v>2010</c:v>
                </c:pt>
                <c:pt idx="1">
                  <c:v>2011</c:v>
                </c:pt>
                <c:pt idx="2">
                  <c:v>2012</c:v>
                </c:pt>
                <c:pt idx="3">
                  <c:v>2013</c:v>
                </c:pt>
                <c:pt idx="4">
                  <c:v>2014</c:v>
                </c:pt>
              </c:numCache>
            </c:numRef>
          </c:cat>
          <c:val>
            <c:numRef>
              <c:f>List1!$B$22:$F$22</c:f>
              <c:numCache>
                <c:formatCode>#,##0</c:formatCode>
                <c:ptCount val="5"/>
                <c:pt idx="0">
                  <c:v>34800</c:v>
                </c:pt>
                <c:pt idx="1">
                  <c:v>46195</c:v>
                </c:pt>
                <c:pt idx="2">
                  <c:v>63483</c:v>
                </c:pt>
                <c:pt idx="3">
                  <c:v>81680</c:v>
                </c:pt>
                <c:pt idx="4">
                  <c:v>92159</c:v>
                </c:pt>
              </c:numCache>
            </c:numRef>
          </c:val>
        </c:ser>
        <c:ser>
          <c:idx val="1"/>
          <c:order val="1"/>
          <c:tx>
            <c:strRef>
              <c:f>List1!$A$28</c:f>
              <c:strCache>
                <c:ptCount val="1"/>
                <c:pt idx="0">
                  <c:v>Cizí zdroje</c:v>
                </c:pt>
              </c:strCache>
            </c:strRef>
          </c:tx>
          <c:invertIfNegative val="0"/>
          <c:cat>
            <c:numRef>
              <c:f>List1!$B$20:$F$20</c:f>
              <c:numCache>
                <c:formatCode>General</c:formatCode>
                <c:ptCount val="5"/>
                <c:pt idx="0">
                  <c:v>2010</c:v>
                </c:pt>
                <c:pt idx="1">
                  <c:v>2011</c:v>
                </c:pt>
                <c:pt idx="2">
                  <c:v>2012</c:v>
                </c:pt>
                <c:pt idx="3">
                  <c:v>2013</c:v>
                </c:pt>
                <c:pt idx="4">
                  <c:v>2014</c:v>
                </c:pt>
              </c:numCache>
            </c:numRef>
          </c:cat>
          <c:val>
            <c:numRef>
              <c:f>List1!$B$28:$F$28</c:f>
              <c:numCache>
                <c:formatCode>#,##0</c:formatCode>
                <c:ptCount val="5"/>
                <c:pt idx="0">
                  <c:v>37631</c:v>
                </c:pt>
                <c:pt idx="1">
                  <c:v>13790</c:v>
                </c:pt>
                <c:pt idx="2">
                  <c:v>33061</c:v>
                </c:pt>
                <c:pt idx="3">
                  <c:v>56304</c:v>
                </c:pt>
                <c:pt idx="4">
                  <c:v>52689</c:v>
                </c:pt>
              </c:numCache>
            </c:numRef>
          </c:val>
        </c:ser>
        <c:ser>
          <c:idx val="2"/>
          <c:order val="2"/>
          <c:tx>
            <c:strRef>
              <c:f>List1!$A$33</c:f>
              <c:strCache>
                <c:ptCount val="1"/>
                <c:pt idx="0">
                  <c:v>Ostatní pasiva (časové rozlišení)</c:v>
                </c:pt>
              </c:strCache>
            </c:strRef>
          </c:tx>
          <c:invertIfNegative val="0"/>
          <c:cat>
            <c:numRef>
              <c:f>List1!$B$20:$F$20</c:f>
              <c:numCache>
                <c:formatCode>General</c:formatCode>
                <c:ptCount val="5"/>
                <c:pt idx="0">
                  <c:v>2010</c:v>
                </c:pt>
                <c:pt idx="1">
                  <c:v>2011</c:v>
                </c:pt>
                <c:pt idx="2">
                  <c:v>2012</c:v>
                </c:pt>
                <c:pt idx="3">
                  <c:v>2013</c:v>
                </c:pt>
                <c:pt idx="4">
                  <c:v>2014</c:v>
                </c:pt>
              </c:numCache>
            </c:numRef>
          </c:cat>
          <c:val>
            <c:numRef>
              <c:f>List1!$B$33:$F$33</c:f>
              <c:numCache>
                <c:formatCode>#,##0</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overlap val="100"/>
        <c:axId val="215983232"/>
        <c:axId val="215984768"/>
      </c:barChart>
      <c:catAx>
        <c:axId val="215983232"/>
        <c:scaling>
          <c:orientation val="minMax"/>
        </c:scaling>
        <c:delete val="0"/>
        <c:axPos val="b"/>
        <c:numFmt formatCode="General" sourceLinked="1"/>
        <c:majorTickMark val="out"/>
        <c:minorTickMark val="none"/>
        <c:tickLblPos val="nextTo"/>
        <c:crossAx val="215984768"/>
        <c:crosses val="autoZero"/>
        <c:auto val="1"/>
        <c:lblAlgn val="ctr"/>
        <c:lblOffset val="100"/>
        <c:noMultiLvlLbl val="0"/>
      </c:catAx>
      <c:valAx>
        <c:axId val="215984768"/>
        <c:scaling>
          <c:orientation val="minMax"/>
        </c:scaling>
        <c:delete val="0"/>
        <c:axPos val="l"/>
        <c:majorGridlines/>
        <c:numFmt formatCode="0%" sourceLinked="1"/>
        <c:majorTickMark val="out"/>
        <c:minorTickMark val="none"/>
        <c:tickLblPos val="nextTo"/>
        <c:crossAx val="2159832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List1!$L$41</c:f>
              <c:strCache>
                <c:ptCount val="1"/>
                <c:pt idx="0">
                  <c:v>Tržby za prodej zboží</c:v>
                </c:pt>
              </c:strCache>
            </c:strRef>
          </c:tx>
          <c:invertIfNegative val="0"/>
          <c:cat>
            <c:numRef>
              <c:f>List1!$M$40:$Q$40</c:f>
              <c:numCache>
                <c:formatCode>General</c:formatCode>
                <c:ptCount val="5"/>
                <c:pt idx="0">
                  <c:v>2010</c:v>
                </c:pt>
                <c:pt idx="1">
                  <c:v>2011</c:v>
                </c:pt>
                <c:pt idx="2">
                  <c:v>2012</c:v>
                </c:pt>
                <c:pt idx="3">
                  <c:v>2013</c:v>
                </c:pt>
                <c:pt idx="4">
                  <c:v>2014</c:v>
                </c:pt>
              </c:numCache>
            </c:numRef>
          </c:cat>
          <c:val>
            <c:numRef>
              <c:f>List1!$M$41:$Q$41</c:f>
              <c:numCache>
                <c:formatCode>General</c:formatCode>
                <c:ptCount val="5"/>
                <c:pt idx="0" formatCode="0">
                  <c:v>2709</c:v>
                </c:pt>
                <c:pt idx="3" formatCode="0">
                  <c:v>0</c:v>
                </c:pt>
                <c:pt idx="4" formatCode="0">
                  <c:v>0</c:v>
                </c:pt>
              </c:numCache>
            </c:numRef>
          </c:val>
        </c:ser>
        <c:ser>
          <c:idx val="1"/>
          <c:order val="1"/>
          <c:tx>
            <c:strRef>
              <c:f>List1!$L$45</c:f>
              <c:strCache>
                <c:ptCount val="1"/>
                <c:pt idx="0">
                  <c:v>Tržby za prodej vl. výrobků a služeb</c:v>
                </c:pt>
              </c:strCache>
            </c:strRef>
          </c:tx>
          <c:invertIfNegative val="0"/>
          <c:cat>
            <c:numRef>
              <c:f>List1!$M$40:$Q$40</c:f>
              <c:numCache>
                <c:formatCode>General</c:formatCode>
                <c:ptCount val="5"/>
                <c:pt idx="0">
                  <c:v>2010</c:v>
                </c:pt>
                <c:pt idx="1">
                  <c:v>2011</c:v>
                </c:pt>
                <c:pt idx="2">
                  <c:v>2012</c:v>
                </c:pt>
                <c:pt idx="3">
                  <c:v>2013</c:v>
                </c:pt>
                <c:pt idx="4">
                  <c:v>2014</c:v>
                </c:pt>
              </c:numCache>
            </c:numRef>
          </c:cat>
          <c:val>
            <c:numRef>
              <c:f>List1!$M$45:$Q$45</c:f>
              <c:numCache>
                <c:formatCode>0</c:formatCode>
                <c:ptCount val="5"/>
                <c:pt idx="0">
                  <c:v>97680</c:v>
                </c:pt>
                <c:pt idx="1">
                  <c:v>131037</c:v>
                </c:pt>
                <c:pt idx="2">
                  <c:v>185394</c:v>
                </c:pt>
                <c:pt idx="3">
                  <c:v>306252</c:v>
                </c:pt>
                <c:pt idx="4">
                  <c:v>246574</c:v>
                </c:pt>
              </c:numCache>
            </c:numRef>
          </c:val>
        </c:ser>
        <c:ser>
          <c:idx val="2"/>
          <c:order val="2"/>
          <c:tx>
            <c:strRef>
              <c:f>List1!$L$58</c:f>
              <c:strCache>
                <c:ptCount val="1"/>
                <c:pt idx="0">
                  <c:v>Tržby z prodeje dlouhodobého majetku a materiálů</c:v>
                </c:pt>
              </c:strCache>
            </c:strRef>
          </c:tx>
          <c:invertIfNegative val="0"/>
          <c:val>
            <c:numRef>
              <c:f>List1!$M$58:$Q$58</c:f>
              <c:numCache>
                <c:formatCode>0</c:formatCode>
                <c:ptCount val="5"/>
                <c:pt idx="0">
                  <c:v>9612</c:v>
                </c:pt>
                <c:pt idx="1">
                  <c:v>15584</c:v>
                </c:pt>
                <c:pt idx="2">
                  <c:v>8149</c:v>
                </c:pt>
                <c:pt idx="3">
                  <c:v>5845</c:v>
                </c:pt>
                <c:pt idx="4">
                  <c:v>6900</c:v>
                </c:pt>
              </c:numCache>
            </c:numRef>
          </c:val>
        </c:ser>
        <c:dLbls>
          <c:showLegendKey val="0"/>
          <c:showVal val="0"/>
          <c:showCatName val="0"/>
          <c:showSerName val="0"/>
          <c:showPercent val="0"/>
          <c:showBubbleSize val="0"/>
        </c:dLbls>
        <c:gapWidth val="150"/>
        <c:overlap val="100"/>
        <c:axId val="216002560"/>
        <c:axId val="216004096"/>
      </c:barChart>
      <c:catAx>
        <c:axId val="216002560"/>
        <c:scaling>
          <c:orientation val="minMax"/>
        </c:scaling>
        <c:delete val="0"/>
        <c:axPos val="b"/>
        <c:numFmt formatCode="General" sourceLinked="1"/>
        <c:majorTickMark val="out"/>
        <c:minorTickMark val="none"/>
        <c:tickLblPos val="nextTo"/>
        <c:crossAx val="216004096"/>
        <c:crosses val="autoZero"/>
        <c:auto val="1"/>
        <c:lblAlgn val="ctr"/>
        <c:lblOffset val="100"/>
        <c:noMultiLvlLbl val="0"/>
      </c:catAx>
      <c:valAx>
        <c:axId val="216004096"/>
        <c:scaling>
          <c:orientation val="minMax"/>
        </c:scaling>
        <c:delete val="0"/>
        <c:axPos val="l"/>
        <c:majorGridlines/>
        <c:numFmt formatCode="0%" sourceLinked="1"/>
        <c:majorTickMark val="out"/>
        <c:minorTickMark val="none"/>
        <c:tickLblPos val="nextTo"/>
        <c:crossAx val="2160025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List1!$A$87</c:f>
              <c:strCache>
                <c:ptCount val="1"/>
                <c:pt idx="0">
                  <c:v>Čistý pracovní kapitál</c:v>
                </c:pt>
              </c:strCache>
            </c:strRef>
          </c:tx>
          <c:invertIfNegative val="0"/>
          <c:cat>
            <c:numRef>
              <c:f>List1!$B$86:$F$86</c:f>
              <c:numCache>
                <c:formatCode>General</c:formatCode>
                <c:ptCount val="5"/>
                <c:pt idx="0">
                  <c:v>2010</c:v>
                </c:pt>
                <c:pt idx="1">
                  <c:v>2011</c:v>
                </c:pt>
                <c:pt idx="2">
                  <c:v>2012</c:v>
                </c:pt>
                <c:pt idx="3">
                  <c:v>2013</c:v>
                </c:pt>
                <c:pt idx="4">
                  <c:v>2014</c:v>
                </c:pt>
              </c:numCache>
            </c:numRef>
          </c:cat>
          <c:val>
            <c:numRef>
              <c:f>List1!$B$87:$F$87</c:f>
              <c:numCache>
                <c:formatCode>#,##0</c:formatCode>
                <c:ptCount val="5"/>
                <c:pt idx="0">
                  <c:v>6840</c:v>
                </c:pt>
                <c:pt idx="1">
                  <c:v>24753</c:v>
                </c:pt>
                <c:pt idx="2">
                  <c:v>41798</c:v>
                </c:pt>
                <c:pt idx="3">
                  <c:v>58117</c:v>
                </c:pt>
                <c:pt idx="4">
                  <c:v>62659</c:v>
                </c:pt>
              </c:numCache>
            </c:numRef>
          </c:val>
        </c:ser>
        <c:dLbls>
          <c:showLegendKey val="0"/>
          <c:showVal val="0"/>
          <c:showCatName val="0"/>
          <c:showSerName val="0"/>
          <c:showPercent val="0"/>
          <c:showBubbleSize val="0"/>
        </c:dLbls>
        <c:gapWidth val="150"/>
        <c:axId val="216028288"/>
        <c:axId val="216029824"/>
      </c:barChart>
      <c:catAx>
        <c:axId val="216028288"/>
        <c:scaling>
          <c:orientation val="minMax"/>
        </c:scaling>
        <c:delete val="0"/>
        <c:axPos val="b"/>
        <c:numFmt formatCode="General" sourceLinked="1"/>
        <c:majorTickMark val="out"/>
        <c:minorTickMark val="none"/>
        <c:tickLblPos val="nextTo"/>
        <c:crossAx val="216029824"/>
        <c:crosses val="autoZero"/>
        <c:auto val="1"/>
        <c:lblAlgn val="ctr"/>
        <c:lblOffset val="100"/>
        <c:noMultiLvlLbl val="0"/>
      </c:catAx>
      <c:valAx>
        <c:axId val="216029824"/>
        <c:scaling>
          <c:orientation val="minMax"/>
        </c:scaling>
        <c:delete val="0"/>
        <c:axPos val="l"/>
        <c:majorGridlines/>
        <c:numFmt formatCode="#,##0" sourceLinked="1"/>
        <c:majorTickMark val="out"/>
        <c:minorTickMark val="none"/>
        <c:tickLblPos val="nextTo"/>
        <c:crossAx val="21602828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List1!$A$88</c:f>
              <c:strCache>
                <c:ptCount val="1"/>
                <c:pt idx="0">
                  <c:v>Čisté pohotové prostředky</c:v>
                </c:pt>
              </c:strCache>
            </c:strRef>
          </c:tx>
          <c:invertIfNegative val="0"/>
          <c:cat>
            <c:numRef>
              <c:f>List1!$B$86:$F$86</c:f>
              <c:numCache>
                <c:formatCode>General</c:formatCode>
                <c:ptCount val="5"/>
                <c:pt idx="0">
                  <c:v>2010</c:v>
                </c:pt>
                <c:pt idx="1">
                  <c:v>2011</c:v>
                </c:pt>
                <c:pt idx="2">
                  <c:v>2012</c:v>
                </c:pt>
                <c:pt idx="3">
                  <c:v>2013</c:v>
                </c:pt>
                <c:pt idx="4">
                  <c:v>2014</c:v>
                </c:pt>
              </c:numCache>
            </c:numRef>
          </c:cat>
          <c:val>
            <c:numRef>
              <c:f>List1!$B$88:$F$88</c:f>
              <c:numCache>
                <c:formatCode>#,##0</c:formatCode>
                <c:ptCount val="5"/>
                <c:pt idx="0">
                  <c:v>-29107</c:v>
                </c:pt>
                <c:pt idx="1">
                  <c:v>-2655</c:v>
                </c:pt>
                <c:pt idx="2">
                  <c:v>-19565</c:v>
                </c:pt>
                <c:pt idx="3">
                  <c:v>-22538</c:v>
                </c:pt>
                <c:pt idx="4">
                  <c:v>-23049</c:v>
                </c:pt>
              </c:numCache>
            </c:numRef>
          </c:val>
        </c:ser>
        <c:dLbls>
          <c:showLegendKey val="0"/>
          <c:showVal val="0"/>
          <c:showCatName val="0"/>
          <c:showSerName val="0"/>
          <c:showPercent val="0"/>
          <c:showBubbleSize val="0"/>
        </c:dLbls>
        <c:gapWidth val="150"/>
        <c:axId val="217713280"/>
        <c:axId val="218067328"/>
      </c:barChart>
      <c:catAx>
        <c:axId val="217713280"/>
        <c:scaling>
          <c:orientation val="minMax"/>
        </c:scaling>
        <c:delete val="0"/>
        <c:axPos val="b"/>
        <c:numFmt formatCode="General" sourceLinked="1"/>
        <c:majorTickMark val="out"/>
        <c:minorTickMark val="none"/>
        <c:tickLblPos val="nextTo"/>
        <c:crossAx val="218067328"/>
        <c:crosses val="autoZero"/>
        <c:auto val="1"/>
        <c:lblAlgn val="ctr"/>
        <c:lblOffset val="100"/>
        <c:noMultiLvlLbl val="0"/>
      </c:catAx>
      <c:valAx>
        <c:axId val="218067328"/>
        <c:scaling>
          <c:orientation val="minMax"/>
        </c:scaling>
        <c:delete val="0"/>
        <c:axPos val="l"/>
        <c:majorGridlines/>
        <c:numFmt formatCode="#,##0" sourceLinked="1"/>
        <c:majorTickMark val="out"/>
        <c:minorTickMark val="none"/>
        <c:tickLblPos val="nextTo"/>
        <c:crossAx val="21771328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List1!$A$89</c:f>
              <c:strCache>
                <c:ptCount val="1"/>
                <c:pt idx="0">
                  <c:v>Čistý peněžně-pohledávkový finanční fond</c:v>
                </c:pt>
              </c:strCache>
            </c:strRef>
          </c:tx>
          <c:invertIfNegative val="0"/>
          <c:cat>
            <c:numRef>
              <c:f>List1!$B$86:$F$86</c:f>
              <c:numCache>
                <c:formatCode>General</c:formatCode>
                <c:ptCount val="5"/>
                <c:pt idx="0">
                  <c:v>2010</c:v>
                </c:pt>
                <c:pt idx="1">
                  <c:v>2011</c:v>
                </c:pt>
                <c:pt idx="2">
                  <c:v>2012</c:v>
                </c:pt>
                <c:pt idx="3">
                  <c:v>2013</c:v>
                </c:pt>
                <c:pt idx="4">
                  <c:v>2014</c:v>
                </c:pt>
              </c:numCache>
            </c:numRef>
          </c:cat>
          <c:val>
            <c:numRef>
              <c:f>List1!$B$89:$F$89</c:f>
              <c:numCache>
                <c:formatCode>#,##0</c:formatCode>
                <c:ptCount val="5"/>
                <c:pt idx="0">
                  <c:v>-5369</c:v>
                </c:pt>
                <c:pt idx="1">
                  <c:v>21593</c:v>
                </c:pt>
                <c:pt idx="2">
                  <c:v>37185</c:v>
                </c:pt>
                <c:pt idx="3">
                  <c:v>53265</c:v>
                </c:pt>
                <c:pt idx="4">
                  <c:v>58847</c:v>
                </c:pt>
              </c:numCache>
            </c:numRef>
          </c:val>
        </c:ser>
        <c:dLbls>
          <c:showLegendKey val="0"/>
          <c:showVal val="0"/>
          <c:showCatName val="0"/>
          <c:showSerName val="0"/>
          <c:showPercent val="0"/>
          <c:showBubbleSize val="0"/>
        </c:dLbls>
        <c:gapWidth val="150"/>
        <c:axId val="220582656"/>
        <c:axId val="220584192"/>
      </c:barChart>
      <c:catAx>
        <c:axId val="220582656"/>
        <c:scaling>
          <c:orientation val="minMax"/>
        </c:scaling>
        <c:delete val="0"/>
        <c:axPos val="b"/>
        <c:numFmt formatCode="General" sourceLinked="1"/>
        <c:majorTickMark val="out"/>
        <c:minorTickMark val="none"/>
        <c:tickLblPos val="nextTo"/>
        <c:crossAx val="220584192"/>
        <c:crosses val="autoZero"/>
        <c:auto val="1"/>
        <c:lblAlgn val="ctr"/>
        <c:lblOffset val="100"/>
        <c:noMultiLvlLbl val="0"/>
      </c:catAx>
      <c:valAx>
        <c:axId val="220584192"/>
        <c:scaling>
          <c:orientation val="minMax"/>
        </c:scaling>
        <c:delete val="0"/>
        <c:axPos val="l"/>
        <c:majorGridlines/>
        <c:numFmt formatCode="#,##0" sourceLinked="1"/>
        <c:majorTickMark val="out"/>
        <c:minorTickMark val="none"/>
        <c:tickLblPos val="nextTo"/>
        <c:crossAx val="2205826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E121-192F-4401-9708-CA6F8746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73</Pages>
  <Words>17272</Words>
  <Characters>101911</Characters>
  <Application>Microsoft Office Word</Application>
  <DocSecurity>0</DocSecurity>
  <Lines>849</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Vodica</dc:creator>
  <cp:lastModifiedBy>Jiří Rybička</cp:lastModifiedBy>
  <cp:revision>5</cp:revision>
  <dcterms:created xsi:type="dcterms:W3CDTF">2016-01-13T22:31:00Z</dcterms:created>
  <dcterms:modified xsi:type="dcterms:W3CDTF">2016-01-22T10:53:00Z</dcterms:modified>
</cp:coreProperties>
</file>