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5F97" w14:textId="080A494C" w:rsidR="00E81133" w:rsidRDefault="00E81133" w:rsidP="00E81133">
      <w:pPr>
        <w:jc w:val="both"/>
        <w:rPr>
          <w:b/>
          <w:bCs w:val="0"/>
        </w:rPr>
      </w:pPr>
      <w:r w:rsidRPr="00E81133">
        <w:rPr>
          <w:b/>
          <w:bCs w:val="0"/>
        </w:rPr>
        <w:t>Základy vymezení cílových hospodářských souborů (CHS) a hospodářských souborů (HS)</w:t>
      </w:r>
    </w:p>
    <w:p w14:paraId="0DAA97F8" w14:textId="61969BA9" w:rsidR="00EC2F76" w:rsidRPr="00EC2F76" w:rsidRDefault="00EC2F76" w:rsidP="00E81133">
      <w:pPr>
        <w:jc w:val="both"/>
      </w:pPr>
      <w:r>
        <w:t xml:space="preserve">(doplnění k prezentaci </w:t>
      </w:r>
      <w:hyperlink r:id="rId8" w:history="1">
        <w:r w:rsidRPr="00EC2F76">
          <w:rPr>
            <w:rStyle w:val="Hypertextovodkaz"/>
          </w:rPr>
          <w:t>05 – Klasifikace vegetace</w:t>
        </w:r>
      </w:hyperlink>
      <w:r>
        <w:t>)</w:t>
      </w:r>
    </w:p>
    <w:p w14:paraId="3B41CEE1" w14:textId="77777777" w:rsidR="00E81133" w:rsidRDefault="00E81133" w:rsidP="002C6BB1">
      <w:pPr>
        <w:ind w:firstLine="567"/>
        <w:jc w:val="both"/>
      </w:pPr>
    </w:p>
    <w:p w14:paraId="6E18325E" w14:textId="77777777" w:rsidR="00EC2F76" w:rsidRDefault="00E81133" w:rsidP="002C6BB1">
      <w:pPr>
        <w:ind w:firstLine="567"/>
        <w:jc w:val="both"/>
      </w:pPr>
      <w:r>
        <w:t>L</w:t>
      </w:r>
      <w:r w:rsidR="002A5C72">
        <w:t xml:space="preserve">esnicko-typologický </w:t>
      </w:r>
      <w:r w:rsidR="002A5C72">
        <w:t xml:space="preserve">systém člení lesy </w:t>
      </w:r>
      <w:r w:rsidR="002A5C72">
        <w:t>detailn</w:t>
      </w:r>
      <w:r w:rsidR="002A5C72">
        <w:t>ě</w:t>
      </w:r>
      <w:r w:rsidR="002A5C72">
        <w:t xml:space="preserve">, </w:t>
      </w:r>
      <w:r w:rsidR="002A5C72">
        <w:t xml:space="preserve">a to </w:t>
      </w:r>
      <w:r w:rsidR="002A5C72">
        <w:t>do té míry, že je naprosto nereálné podle nich diferencovat způsoby hospodaření. Jen si představte, že by se dělalo 182 směrnic hospodaření</w:t>
      </w:r>
      <w:r w:rsidR="002C6BB1">
        <w:t xml:space="preserve"> (tolik máme souborů lesních typů)</w:t>
      </w:r>
      <w:r w:rsidR="002A5C72">
        <w:t xml:space="preserve">. Z tohoto důvodu dochází v lesnictví k agregaci hospodářsky příbuzných souborů lesních typů do tzv. cílových hospodářských souborů, které jsou kódovány dvojčíslím. První číslo </w:t>
      </w:r>
      <w:r w:rsidR="002C6BB1">
        <w:t>částečně</w:t>
      </w:r>
      <w:r w:rsidR="002A5C72">
        <w:t xml:space="preserve"> </w:t>
      </w:r>
      <w:r w:rsidR="00EC2F76">
        <w:t xml:space="preserve">odlišuje </w:t>
      </w:r>
      <w:r w:rsidR="002A5C72">
        <w:t xml:space="preserve">funkční zaměření </w:t>
      </w:r>
      <w:r w:rsidR="00EC2F76">
        <w:t xml:space="preserve">lesů </w:t>
      </w:r>
      <w:r w:rsidR="002A5C72">
        <w:t>(</w:t>
      </w:r>
      <w:r w:rsidR="002C6BB1">
        <w:t xml:space="preserve">odlišuje </w:t>
      </w:r>
      <w:r w:rsidR="002A5C72">
        <w:t>lesy ochranné</w:t>
      </w:r>
      <w:r w:rsidR="002C6BB1">
        <w:t xml:space="preserve"> od </w:t>
      </w:r>
      <w:r w:rsidR="002A5C72">
        <w:t>les</w:t>
      </w:r>
      <w:r w:rsidR="002C6BB1">
        <w:t>ů</w:t>
      </w:r>
      <w:r w:rsidR="002A5C72">
        <w:t xml:space="preserve"> zvláštního určení a les</w:t>
      </w:r>
      <w:r w:rsidR="002C6BB1">
        <w:t>ů</w:t>
      </w:r>
      <w:r w:rsidR="002A5C72">
        <w:t xml:space="preserve"> hospodářsk</w:t>
      </w:r>
      <w:r w:rsidR="002C6BB1">
        <w:t>ých</w:t>
      </w:r>
      <w:r w:rsidR="002A5C72">
        <w:t xml:space="preserve"> </w:t>
      </w:r>
      <w:r w:rsidR="002A5C72">
        <w:t>–</w:t>
      </w:r>
      <w:r w:rsidR="002A5C72">
        <w:t xml:space="preserve"> viz lesní zákon). Pokud první číslo začíná 0, jedná se o ochranné lesy. Ty jsou ze zákona trojí, takže máme </w:t>
      </w:r>
      <w:r w:rsidR="00EC2F76">
        <w:t>následující kódy cílových hospodářských souborů:</w:t>
      </w:r>
    </w:p>
    <w:p w14:paraId="1183D809" w14:textId="6A5E0387" w:rsidR="00EC2F76" w:rsidRDefault="002A5C72" w:rsidP="00EC6BD6">
      <w:pPr>
        <w:pStyle w:val="Odstavecseseznamem"/>
        <w:numPr>
          <w:ilvl w:val="0"/>
          <w:numId w:val="1"/>
        </w:numPr>
        <w:ind w:left="1134" w:hanging="284"/>
        <w:jc w:val="both"/>
      </w:pPr>
      <w:r>
        <w:t>01</w:t>
      </w:r>
      <w:r w:rsidR="00EC2F76">
        <w:t xml:space="preserve"> </w:t>
      </w:r>
      <w:r w:rsidR="00EC2F76">
        <w:t>(</w:t>
      </w:r>
      <w:r w:rsidR="00EC6BD6">
        <w:t>cílový hospodářský soubor se nazývá</w:t>
      </w:r>
      <w:r w:rsidR="00EC2F76">
        <w:t xml:space="preserve"> </w:t>
      </w:r>
      <w:r w:rsidR="00EC6BD6">
        <w:t>„</w:t>
      </w:r>
      <w:r w:rsidR="00EC2F76">
        <w:t>mimořádně nepříznivá stanoviště</w:t>
      </w:r>
      <w:r w:rsidR="00EC6BD6">
        <w:t>“</w:t>
      </w:r>
      <w:r w:rsidR="00EC2F76">
        <w:t xml:space="preserve">, tedy jde o </w:t>
      </w:r>
      <w:r w:rsidR="00EC2F76">
        <w:t>edafické kategorie (EK)</w:t>
      </w:r>
      <w:r w:rsidR="00EC2F76">
        <w:t xml:space="preserve"> X, Z, Y a J – v lesnicko-typologické tabulce mají vodorovnou šrafu), </w:t>
      </w:r>
    </w:p>
    <w:p w14:paraId="4314100D" w14:textId="44190652" w:rsidR="00EC2F76" w:rsidRDefault="00EC2F76" w:rsidP="00EC6BD6">
      <w:pPr>
        <w:pStyle w:val="Odstavecseseznamem"/>
        <w:numPr>
          <w:ilvl w:val="0"/>
          <w:numId w:val="1"/>
        </w:numPr>
        <w:ind w:left="1134" w:hanging="284"/>
        <w:jc w:val="both"/>
      </w:pPr>
      <w:r>
        <w:t xml:space="preserve">02 (lesy pod hranicí stromové vegetace, tedy v 8., smrkovém </w:t>
      </w:r>
      <w:r w:rsidR="00EC6BD6">
        <w:t xml:space="preserve">lesním </w:t>
      </w:r>
      <w:r>
        <w:t xml:space="preserve">vegetačním stupni), </w:t>
      </w:r>
    </w:p>
    <w:p w14:paraId="4FC8E7D0" w14:textId="5850EB30" w:rsidR="00EC2F76" w:rsidRDefault="00EC2F76" w:rsidP="00EC6BD6">
      <w:pPr>
        <w:pStyle w:val="Odstavecseseznamem"/>
        <w:numPr>
          <w:ilvl w:val="0"/>
          <w:numId w:val="1"/>
        </w:numPr>
        <w:ind w:left="1134" w:hanging="284"/>
        <w:jc w:val="both"/>
      </w:pPr>
      <w:r>
        <w:t xml:space="preserve">03 (lesy v klečovém a alpinském </w:t>
      </w:r>
      <w:r w:rsidR="00EC6BD6">
        <w:t xml:space="preserve">(lesním) </w:t>
      </w:r>
      <w:r>
        <w:t>vegetačním stupni)</w:t>
      </w:r>
      <w:r>
        <w:t>.</w:t>
      </w:r>
    </w:p>
    <w:p w14:paraId="582DD341" w14:textId="1A8A34A5" w:rsidR="00EC6BD6" w:rsidRDefault="002A5C72" w:rsidP="002C6BB1">
      <w:pPr>
        <w:ind w:firstLine="567"/>
        <w:jc w:val="both"/>
      </w:pPr>
      <w:r>
        <w:t xml:space="preserve">Lesy </w:t>
      </w:r>
      <w:r w:rsidR="002C6BB1">
        <w:t>hospodářské a lesy zvláštního určení</w:t>
      </w:r>
      <w:r>
        <w:t xml:space="preserve"> pak mohou na první pozici nabývat hodnot 1, 2, 3, 4, 5, 7 a tyto číslice reprezentují výškovou polohu (tedy agregaci lesních vegetačních stupňů).</w:t>
      </w:r>
      <w:r w:rsidR="00EC6BD6">
        <w:t xml:space="preserve"> Agregace, čí kódování lesních vegetačních stupňů ve stručnosti vypadá následovně:</w:t>
      </w:r>
    </w:p>
    <w:p w14:paraId="43126DD1" w14:textId="6D916D96" w:rsidR="00EC6BD6" w:rsidRDefault="00EC6BD6" w:rsidP="00EC6BD6">
      <w:pPr>
        <w:ind w:left="1134" w:hanging="283"/>
        <w:jc w:val="both"/>
      </w:pPr>
      <w:r>
        <w:t>1 = luhy a bory</w:t>
      </w:r>
    </w:p>
    <w:p w14:paraId="7F2602AF" w14:textId="5F869FB7" w:rsidR="00EC6BD6" w:rsidRDefault="00EC6BD6" w:rsidP="00EC6BD6">
      <w:pPr>
        <w:ind w:left="1134" w:hanging="283"/>
        <w:jc w:val="both"/>
      </w:pPr>
      <w:r>
        <w:t xml:space="preserve">2 </w:t>
      </w:r>
      <w:r w:rsidR="00701C40">
        <w:t xml:space="preserve">(nižší a střední polohy) </w:t>
      </w:r>
      <w:r>
        <w:t>= 1. a 2. lesní vegetační stupeň</w:t>
      </w:r>
    </w:p>
    <w:p w14:paraId="52D1997B" w14:textId="303446A6" w:rsidR="00EC6BD6" w:rsidRDefault="00EC6BD6" w:rsidP="00EC6BD6">
      <w:pPr>
        <w:ind w:left="1134" w:hanging="283"/>
        <w:jc w:val="both"/>
      </w:pPr>
      <w:r>
        <w:t>3</w:t>
      </w:r>
      <w:r w:rsidR="00701C40">
        <w:t xml:space="preserve"> (</w:t>
      </w:r>
      <w:r w:rsidR="00701C40" w:rsidRPr="00701C40">
        <w:t>nižší, střední polohy</w:t>
      </w:r>
      <w:r w:rsidR="00701C40">
        <w:t>)</w:t>
      </w:r>
      <w:r>
        <w:t xml:space="preserve"> = pouze cílový hospodářský soubor 39</w:t>
      </w:r>
    </w:p>
    <w:p w14:paraId="1FD467AC" w14:textId="623107DF" w:rsidR="00EC6BD6" w:rsidRDefault="00EC6BD6" w:rsidP="00EC6BD6">
      <w:pPr>
        <w:ind w:left="1134" w:hanging="283"/>
        <w:jc w:val="both"/>
      </w:pPr>
      <w:r>
        <w:t xml:space="preserve">4 </w:t>
      </w:r>
      <w:r w:rsidR="00701C40">
        <w:t>(</w:t>
      </w:r>
      <w:r w:rsidR="00701C40" w:rsidRPr="00701C40">
        <w:t>střední polohy</w:t>
      </w:r>
      <w:r w:rsidR="00701C40">
        <w:t>)</w:t>
      </w:r>
      <w:r w:rsidR="00701C40" w:rsidRPr="00701C40">
        <w:t xml:space="preserve"> </w:t>
      </w:r>
      <w:r>
        <w:t>= 3. a 4. lesní vegetační stupeň</w:t>
      </w:r>
    </w:p>
    <w:p w14:paraId="1B01D838" w14:textId="7AB67676" w:rsidR="00EC6BD6" w:rsidRDefault="00EC6BD6" w:rsidP="00701C40">
      <w:pPr>
        <w:ind w:left="1134" w:hanging="283"/>
        <w:jc w:val="both"/>
      </w:pPr>
      <w:r>
        <w:t xml:space="preserve">5 </w:t>
      </w:r>
      <w:r w:rsidR="00701C40">
        <w:t>(</w:t>
      </w:r>
      <w:r w:rsidR="00701C40" w:rsidRPr="00701C40">
        <w:t>vyšší polohy</w:t>
      </w:r>
      <w:r w:rsidR="00701C40">
        <w:t xml:space="preserve">) </w:t>
      </w:r>
      <w:r>
        <w:t xml:space="preserve">= 5. a 6. </w:t>
      </w:r>
      <w:r>
        <w:t>lesní vegetační stupeň</w:t>
      </w:r>
    </w:p>
    <w:p w14:paraId="7831C03B" w14:textId="0B2E9204" w:rsidR="00EC6BD6" w:rsidRDefault="00EC6BD6" w:rsidP="00EC6BD6">
      <w:pPr>
        <w:ind w:left="1134" w:hanging="283"/>
        <w:jc w:val="both"/>
      </w:pPr>
      <w:r>
        <w:t>7</w:t>
      </w:r>
      <w:r w:rsidR="00701C40">
        <w:t xml:space="preserve"> (horské polohy) </w:t>
      </w:r>
      <w:r>
        <w:t xml:space="preserve">= 7. </w:t>
      </w:r>
      <w:r>
        <w:t>lesní vegetační stupeň</w:t>
      </w:r>
    </w:p>
    <w:p w14:paraId="1AE415D4" w14:textId="2A0432FC" w:rsidR="002C6BB1" w:rsidRDefault="002A5C72" w:rsidP="002C6BB1">
      <w:pPr>
        <w:ind w:firstLine="567"/>
        <w:jc w:val="both"/>
      </w:pPr>
      <w:r>
        <w:t>Na druhé pozici pak v případě lesů hospodářských bývají lichá čísla</w:t>
      </w:r>
      <w:r w:rsidR="002C6BB1">
        <w:t>:</w:t>
      </w:r>
    </w:p>
    <w:p w14:paraId="44DB93A2" w14:textId="4F531A30" w:rsidR="002C6BB1" w:rsidRDefault="002A5C72" w:rsidP="00EC6BD6">
      <w:pPr>
        <w:pStyle w:val="Odstavecseseznamem"/>
        <w:numPr>
          <w:ilvl w:val="0"/>
          <w:numId w:val="2"/>
        </w:numPr>
        <w:ind w:left="1134" w:hanging="283"/>
        <w:jc w:val="both"/>
      </w:pPr>
      <w:r>
        <w:t>1 (exponovaná stanoviště = edafické kategorie N, F, C a A. Proč? Protože mají hodně skeletu</w:t>
      </w:r>
      <w:r w:rsidR="002C6BB1">
        <w:t xml:space="preserve"> a bude se jednat o typické lanovkové terény</w:t>
      </w:r>
      <w:r>
        <w:t xml:space="preserve">. </w:t>
      </w:r>
      <w:r>
        <w:t>V</w:t>
      </w:r>
      <w:r w:rsidR="002C6BB1">
        <w:t> </w:t>
      </w:r>
      <w:r>
        <w:t>lesnicko</w:t>
      </w:r>
      <w:r w:rsidR="002C6BB1">
        <w:t>-</w:t>
      </w:r>
      <w:r>
        <w:t xml:space="preserve">typologické tabulce mají mřížkovanou šrafu. </w:t>
      </w:r>
      <w:r>
        <w:t xml:space="preserve">A také sem </w:t>
      </w:r>
      <w:r>
        <w:t>patří</w:t>
      </w:r>
      <w:r>
        <w:t xml:space="preserve"> všechny lesní typy na prudkých svazích, tj. ty, které mají na 4. pozici malé písmenk</w:t>
      </w:r>
      <w:r>
        <w:t>o</w:t>
      </w:r>
      <w:r>
        <w:t xml:space="preserve"> e, např. LT 4S1e),</w:t>
      </w:r>
      <w:r w:rsidR="002C6BB1">
        <w:t xml:space="preserve"> </w:t>
      </w:r>
    </w:p>
    <w:p w14:paraId="31039C4A" w14:textId="15C271C6" w:rsidR="002C6BB1" w:rsidRDefault="002A5C72" w:rsidP="00EC6BD6">
      <w:pPr>
        <w:pStyle w:val="Odstavecseseznamem"/>
        <w:numPr>
          <w:ilvl w:val="0"/>
          <w:numId w:val="3"/>
        </w:numPr>
        <w:ind w:left="1134" w:hanging="283"/>
        <w:jc w:val="both"/>
      </w:pPr>
      <w:r>
        <w:t xml:space="preserve">3 (kyselá stanoviště, tedy edafické kategorie M, K, I), </w:t>
      </w:r>
    </w:p>
    <w:p w14:paraId="21613BF4" w14:textId="2DEF85A2" w:rsidR="002C6BB1" w:rsidRDefault="002A5C72" w:rsidP="00EC6BD6">
      <w:pPr>
        <w:pStyle w:val="Odstavecseseznamem"/>
        <w:numPr>
          <w:ilvl w:val="0"/>
          <w:numId w:val="3"/>
        </w:numPr>
        <w:ind w:left="1134" w:hanging="283"/>
        <w:jc w:val="both"/>
      </w:pPr>
      <w:r>
        <w:t>5 (živná st</w:t>
      </w:r>
      <w:r>
        <w:t>an</w:t>
      </w:r>
      <w:r>
        <w:t xml:space="preserve">oviště, tedy edafické kategorie S, B, W, H a D), </w:t>
      </w:r>
    </w:p>
    <w:p w14:paraId="0C85E356" w14:textId="646DAF9A" w:rsidR="002C6BB1" w:rsidRDefault="002A5C72" w:rsidP="00EC6BD6">
      <w:pPr>
        <w:pStyle w:val="Odstavecseseznamem"/>
        <w:numPr>
          <w:ilvl w:val="0"/>
          <w:numId w:val="3"/>
        </w:numPr>
        <w:ind w:left="1134" w:hanging="283"/>
        <w:jc w:val="both"/>
      </w:pPr>
      <w:r>
        <w:t>7 (oglejená st</w:t>
      </w:r>
      <w:r>
        <w:t>an</w:t>
      </w:r>
      <w:r>
        <w:t>oviště, tedy EK</w:t>
      </w:r>
      <w:r>
        <w:t xml:space="preserve"> V, O, P, Q)</w:t>
      </w:r>
      <w:r w:rsidR="002C6BB1">
        <w:t xml:space="preserve">, </w:t>
      </w:r>
    </w:p>
    <w:p w14:paraId="002E1290" w14:textId="78DF64FC" w:rsidR="002C6BB1" w:rsidRDefault="002A5C72" w:rsidP="00EC6BD6">
      <w:pPr>
        <w:pStyle w:val="Odstavecseseznamem"/>
        <w:numPr>
          <w:ilvl w:val="0"/>
          <w:numId w:val="3"/>
        </w:numPr>
        <w:ind w:left="1134" w:hanging="283"/>
        <w:jc w:val="both"/>
      </w:pPr>
      <w:r>
        <w:t>9</w:t>
      </w:r>
      <w:r>
        <w:t xml:space="preserve"> (podmáčená stanoviště, tedy EK T, G, R)</w:t>
      </w:r>
    </w:p>
    <w:p w14:paraId="030DAF36" w14:textId="6CA23851" w:rsidR="00701C40" w:rsidRDefault="002C6BB1" w:rsidP="00701C40">
      <w:pPr>
        <w:ind w:firstLine="567"/>
        <w:jc w:val="both"/>
      </w:pPr>
      <w:r>
        <w:t>V</w:t>
      </w:r>
      <w:r w:rsidR="002A5C72">
        <w:t xml:space="preserve"> případě lesů zvláštního určení se </w:t>
      </w:r>
      <w:r>
        <w:t xml:space="preserve">tato čísla </w:t>
      </w:r>
      <w:r w:rsidR="002A5C72">
        <w:t xml:space="preserve">snižují o jedna dolů, tedy na 0, 2, 4, 6, 8. </w:t>
      </w:r>
      <w:r w:rsidR="00701C40">
        <w:t>D</w:t>
      </w:r>
      <w:r w:rsidR="002A5C72">
        <w:t>ruhé číslo</w:t>
      </w:r>
      <w:r w:rsidR="00701C40">
        <w:t xml:space="preserve"> v kódu cílového hospodářského souboru</w:t>
      </w:r>
      <w:r w:rsidR="002A5C72">
        <w:t xml:space="preserve"> </w:t>
      </w:r>
      <w:r w:rsidR="002A5C72">
        <w:t xml:space="preserve">tedy </w:t>
      </w:r>
      <w:r w:rsidR="002A5C72">
        <w:t>vyjadřuje stanovištní podmínky a je agregací edafických kategor</w:t>
      </w:r>
      <w:r w:rsidR="002A5C72">
        <w:t>i</w:t>
      </w:r>
      <w:r w:rsidR="002A5C72">
        <w:t xml:space="preserve">í lesnicko-typologického systému. Takže existují cílové hospodářské soubory např. 01, </w:t>
      </w:r>
      <w:r w:rsidR="00EC2F76">
        <w:t xml:space="preserve">02, 03, </w:t>
      </w:r>
      <w:r w:rsidR="002A5C72">
        <w:t>nebo 13</w:t>
      </w:r>
      <w:r w:rsidR="00EC2F76">
        <w:t xml:space="preserve"> (to je výjimka, patří tam</w:t>
      </w:r>
      <w:r w:rsidR="002A5C72">
        <w:t>,</w:t>
      </w:r>
      <w:r w:rsidR="00EC2F76">
        <w:t xml:space="preserve"> stanoviště přirozených borů, tedy SLT, které začínají 0),</w:t>
      </w:r>
      <w:r w:rsidR="002A5C72">
        <w:t xml:space="preserve"> 19</w:t>
      </w:r>
      <w:r w:rsidR="00EC2F76">
        <w:t xml:space="preserve"> (patří sem lužní lesy</w:t>
      </w:r>
      <w:r w:rsidR="00C01EE0">
        <w:t xml:space="preserve"> nižších poloh)</w:t>
      </w:r>
      <w:r w:rsidR="002A5C72">
        <w:t xml:space="preserve">, </w:t>
      </w:r>
      <w:r w:rsidR="00701C40">
        <w:t xml:space="preserve">23, </w:t>
      </w:r>
      <w:r w:rsidR="002A5C72">
        <w:t xml:space="preserve">25, </w:t>
      </w:r>
      <w:r w:rsidR="00701C40">
        <w:t xml:space="preserve">41, </w:t>
      </w:r>
      <w:r w:rsidR="002A5C72">
        <w:t>43</w:t>
      </w:r>
      <w:r w:rsidR="00C01EE0">
        <w:t>,</w:t>
      </w:r>
      <w:r w:rsidR="00701C40">
        <w:t xml:space="preserve"> 45, 47,</w:t>
      </w:r>
      <w:r w:rsidR="00C01EE0">
        <w:t xml:space="preserve"> 57, 79</w:t>
      </w:r>
      <w:r w:rsidR="002A5C72">
        <w:t xml:space="preserve"> aj. </w:t>
      </w:r>
      <w:r w:rsidR="00701C40">
        <w:t xml:space="preserve">Systematika kódování ovšem není zcela pravidelná, takže třeba neexistuje CHS 49, nebo naopak existuje pouze CHS 39, ale CHS 31, 33, 35, 37 nikoliv. </w:t>
      </w:r>
      <w:r w:rsidR="00701C40">
        <w:t>P</w:t>
      </w:r>
      <w:r w:rsidR="00701C40">
        <w:t xml:space="preserve">odrobné vymezení </w:t>
      </w:r>
      <w:r w:rsidR="00701C40">
        <w:t>cílových hospodářských souborů je dostupn</w:t>
      </w:r>
      <w:r w:rsidR="00701C40">
        <w:t>é</w:t>
      </w:r>
      <w:r w:rsidR="00701C40">
        <w:t xml:space="preserve"> ve Vyhlášce 298/2018 Sb.</w:t>
      </w:r>
    </w:p>
    <w:p w14:paraId="306610C1" w14:textId="20D62076" w:rsidR="002A5C72" w:rsidRDefault="002A5C72" w:rsidP="002C6BB1">
      <w:pPr>
        <w:ind w:firstLine="567"/>
        <w:jc w:val="both"/>
      </w:pPr>
      <w:r>
        <w:t>Pokud se ke dvojčíslí přidá třetí číslo, mluvíme o tzv. hospodářském souboru. Toto třetí číslo nabývá hodnot 1–9 a vyjadřuje porostní typ. 1 = smrkový, 2 = jedlový, 3 = borový atd. (viz prezentace</w:t>
      </w:r>
      <w:r w:rsidR="002C6BB1">
        <w:t>, nebo tabulka níže</w:t>
      </w:r>
      <w:r>
        <w:t>).</w:t>
      </w:r>
    </w:p>
    <w:p w14:paraId="18284664" w14:textId="77777777" w:rsidR="002C6BB1" w:rsidRDefault="002C6BB1" w:rsidP="002C6BB1">
      <w:pPr>
        <w:ind w:firstLine="567"/>
        <w:jc w:val="both"/>
      </w:pPr>
    </w:p>
    <w:tbl>
      <w:tblPr>
        <w:tblW w:w="90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6"/>
        <w:gridCol w:w="2288"/>
        <w:gridCol w:w="871"/>
        <w:gridCol w:w="2582"/>
        <w:gridCol w:w="581"/>
        <w:gridCol w:w="2334"/>
      </w:tblGrid>
      <w:tr w:rsidR="002C6BB1" w:rsidRPr="002C6BB1" w14:paraId="21FACBB3" w14:textId="77777777" w:rsidTr="002C6BB1">
        <w:trPr>
          <w:trHeight w:val="36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920AE67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b/>
                <w:szCs w:val="24"/>
              </w:rPr>
              <w:lastRenderedPageBreak/>
              <w:t>I.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5CF7DFB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b/>
                <w:szCs w:val="24"/>
              </w:rPr>
              <w:t>Výšková poloha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420FADA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b/>
                <w:szCs w:val="24"/>
              </w:rPr>
              <w:t>II.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044298D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b/>
                <w:szCs w:val="24"/>
              </w:rPr>
              <w:t>Ekologická řada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1FAF471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b/>
                <w:szCs w:val="24"/>
              </w:rPr>
              <w:t>III.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80744E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b/>
                <w:szCs w:val="24"/>
              </w:rPr>
              <w:t>Porostní typ</w:t>
            </w:r>
          </w:p>
        </w:tc>
      </w:tr>
      <w:tr w:rsidR="002C6BB1" w:rsidRPr="002C6BB1" w14:paraId="4BF53DF4" w14:textId="77777777" w:rsidTr="002C6BB1">
        <w:trPr>
          <w:trHeight w:val="360"/>
        </w:trPr>
        <w:tc>
          <w:tcPr>
            <w:tcW w:w="520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D655324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000" w:type="dxa"/>
            <w:vMerge w:val="restart"/>
            <w:tcBorders>
              <w:top w:val="single" w:sz="18" w:space="0" w:color="FF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3336000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ochranný les</w:t>
            </w:r>
          </w:p>
        </w:tc>
        <w:tc>
          <w:tcPr>
            <w:tcW w:w="1260" w:type="dxa"/>
            <w:tcBorders>
              <w:top w:val="single" w:sz="18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4F6A443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18" w:space="0" w:color="FF0000"/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5086407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mimořádně nepříznivá stanoviště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DF2112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A899A67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smrkový</w:t>
            </w:r>
          </w:p>
        </w:tc>
      </w:tr>
      <w:tr w:rsidR="002C6BB1" w:rsidRPr="002C6BB1" w14:paraId="039178DF" w14:textId="77777777" w:rsidTr="002C6BB1">
        <w:trPr>
          <w:trHeight w:val="864"/>
        </w:trPr>
        <w:tc>
          <w:tcPr>
            <w:tcW w:w="0" w:type="auto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000000"/>
            </w:tcBorders>
            <w:vAlign w:val="center"/>
            <w:hideMark/>
          </w:tcPr>
          <w:p w14:paraId="1A569FFF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FF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vAlign w:val="center"/>
            <w:hideMark/>
          </w:tcPr>
          <w:p w14:paraId="0844B1C3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E643B30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63F86DD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vysokohorské lesy pod hranicí stromové vegetace, lesy na exponovaných hřebenech (= 8. LVS)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E25B1B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7207768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jedlový</w:t>
            </w:r>
          </w:p>
        </w:tc>
      </w:tr>
      <w:tr w:rsidR="002C6BB1" w:rsidRPr="002C6BB1" w14:paraId="35029E44" w14:textId="77777777" w:rsidTr="002C6BB1">
        <w:trPr>
          <w:trHeight w:val="360"/>
        </w:trPr>
        <w:tc>
          <w:tcPr>
            <w:tcW w:w="0" w:type="auto"/>
            <w:vMerge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000000"/>
            </w:tcBorders>
            <w:vAlign w:val="center"/>
            <w:hideMark/>
          </w:tcPr>
          <w:p w14:paraId="7ED6BD4D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FF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vAlign w:val="center"/>
            <w:hideMark/>
          </w:tcPr>
          <w:p w14:paraId="0F293F51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C6EC225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01AD65E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9 a 10. (L)VS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09E8E38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DC2CB6A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borový</w:t>
            </w:r>
          </w:p>
        </w:tc>
      </w:tr>
      <w:tr w:rsidR="002C6BB1" w:rsidRPr="002C6BB1" w14:paraId="02524908" w14:textId="77777777" w:rsidTr="002C6BB1">
        <w:trPr>
          <w:trHeight w:val="360"/>
        </w:trPr>
        <w:tc>
          <w:tcPr>
            <w:tcW w:w="520" w:type="dxa"/>
            <w:tcBorders>
              <w:top w:val="single" w:sz="18" w:space="0" w:color="FF0000"/>
              <w:left w:val="single" w:sz="18" w:space="0" w:color="FF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07E5AD0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18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A6EBBA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bory, luhy</w:t>
            </w:r>
          </w:p>
        </w:tc>
        <w:tc>
          <w:tcPr>
            <w:tcW w:w="1260" w:type="dxa"/>
            <w:tcBorders>
              <w:top w:val="single" w:sz="18" w:space="0" w:color="FF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52294B9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1(0)</w:t>
            </w:r>
          </w:p>
        </w:tc>
        <w:tc>
          <w:tcPr>
            <w:tcW w:w="4000" w:type="dxa"/>
            <w:tcBorders>
              <w:top w:val="single" w:sz="18" w:space="0" w:color="FF0000"/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AB02B83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exponovaná stanoviště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382242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2B26ED2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ostatní jehličnany (modřín, douglaska)</w:t>
            </w:r>
          </w:p>
        </w:tc>
      </w:tr>
      <w:tr w:rsidR="002C6BB1" w:rsidRPr="002C6BB1" w14:paraId="4010A879" w14:textId="77777777" w:rsidTr="002C6BB1">
        <w:trPr>
          <w:trHeight w:val="360"/>
        </w:trPr>
        <w:tc>
          <w:tcPr>
            <w:tcW w:w="520" w:type="dxa"/>
            <w:tcBorders>
              <w:top w:val="single" w:sz="8" w:space="0" w:color="000000"/>
              <w:left w:val="single" w:sz="18" w:space="0" w:color="FF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9C86A1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89B827A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nižší, střední polohy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50E945AE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3(2)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023095E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kyselá stanoviště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B2B16DD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F191392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dubový</w:t>
            </w:r>
          </w:p>
        </w:tc>
      </w:tr>
      <w:tr w:rsidR="002C6BB1" w:rsidRPr="002C6BB1" w14:paraId="0425552D" w14:textId="77777777" w:rsidTr="002C6BB1">
        <w:trPr>
          <w:trHeight w:val="360"/>
        </w:trPr>
        <w:tc>
          <w:tcPr>
            <w:tcW w:w="520" w:type="dxa"/>
            <w:tcBorders>
              <w:top w:val="single" w:sz="8" w:space="0" w:color="000000"/>
              <w:left w:val="single" w:sz="18" w:space="0" w:color="FF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5A1BFB07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E7A29E9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nižší, střední polohy (pouze 39)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FA6BED7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5(4)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AF406DD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živná stanoviště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EB80E12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600B4D0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bukový</w:t>
            </w:r>
          </w:p>
        </w:tc>
      </w:tr>
      <w:tr w:rsidR="002C6BB1" w:rsidRPr="002C6BB1" w14:paraId="44803A9E" w14:textId="77777777" w:rsidTr="002C6BB1">
        <w:trPr>
          <w:trHeight w:val="612"/>
        </w:trPr>
        <w:tc>
          <w:tcPr>
            <w:tcW w:w="520" w:type="dxa"/>
            <w:tcBorders>
              <w:top w:val="single" w:sz="8" w:space="0" w:color="000000"/>
              <w:left w:val="single" w:sz="18" w:space="0" w:color="FF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7414902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E9AAB45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střední polohy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5EA92BDD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7(6)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B04A729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oglejená stanoviště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C8D9CA0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FBE5999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ostatní listnáče (cenné listnáče, bříza, habr, akát)</w:t>
            </w:r>
          </w:p>
        </w:tc>
      </w:tr>
      <w:tr w:rsidR="002C6BB1" w:rsidRPr="002C6BB1" w14:paraId="23116E75" w14:textId="77777777" w:rsidTr="002C6BB1">
        <w:trPr>
          <w:trHeight w:val="360"/>
        </w:trPr>
        <w:tc>
          <w:tcPr>
            <w:tcW w:w="520" w:type="dxa"/>
            <w:tcBorders>
              <w:top w:val="single" w:sz="8" w:space="0" w:color="000000"/>
              <w:left w:val="single" w:sz="18" w:space="0" w:color="FF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065598F1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CD90B5A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vyšší polohy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D953F35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9(8)</w:t>
            </w:r>
          </w:p>
        </w:tc>
        <w:tc>
          <w:tcPr>
            <w:tcW w:w="4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71A6A0FA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podmáčená stanoviště</w:t>
            </w: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nil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207A9706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A0092EE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dřeviny základní přípravné</w:t>
            </w:r>
          </w:p>
        </w:tc>
      </w:tr>
      <w:tr w:rsidR="002C6BB1" w:rsidRPr="002C6BB1" w14:paraId="0716985A" w14:textId="77777777" w:rsidTr="002C6BB1">
        <w:trPr>
          <w:trHeight w:val="360"/>
        </w:trPr>
        <w:tc>
          <w:tcPr>
            <w:tcW w:w="520" w:type="dxa"/>
            <w:tcBorders>
              <w:top w:val="single" w:sz="8" w:space="0" w:color="000000"/>
              <w:left w:val="single" w:sz="18" w:space="0" w:color="FF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EC7489B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E3954C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horské polohy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8" w:space="0" w:color="FF0000"/>
              <w:right w:val="single" w:sz="8" w:space="0" w:color="000000"/>
            </w:tcBorders>
            <w:vAlign w:val="center"/>
            <w:hideMark/>
          </w:tcPr>
          <w:p w14:paraId="287704EE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7904EACF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18" w:space="0" w:color="FF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CB10AEC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3EFCE629" w14:textId="77777777" w:rsidR="002C6BB1" w:rsidRPr="002C6BB1" w:rsidRDefault="002C6BB1" w:rsidP="002C6BB1">
            <w:pPr>
              <w:keepNext/>
              <w:keepLines/>
              <w:jc w:val="both"/>
              <w:rPr>
                <w:rFonts w:asciiTheme="minorHAnsi" w:hAnsiTheme="minorHAnsi" w:cstheme="minorHAnsi"/>
                <w:szCs w:val="24"/>
              </w:rPr>
            </w:pPr>
            <w:r w:rsidRPr="002C6BB1">
              <w:rPr>
                <w:rFonts w:asciiTheme="minorHAnsi" w:hAnsiTheme="minorHAnsi" w:cstheme="minorHAnsi"/>
                <w:szCs w:val="24"/>
              </w:rPr>
              <w:t>nízký les</w:t>
            </w:r>
          </w:p>
        </w:tc>
      </w:tr>
    </w:tbl>
    <w:p w14:paraId="7233D728" w14:textId="49D20547" w:rsidR="002C6BB1" w:rsidRDefault="002C6BB1" w:rsidP="002C6BB1">
      <w:pPr>
        <w:ind w:firstLine="567"/>
        <w:jc w:val="both"/>
      </w:pPr>
    </w:p>
    <w:p w14:paraId="7A2BFDC4" w14:textId="26576B25" w:rsidR="00C01EE0" w:rsidRDefault="00C01EE0" w:rsidP="002C6BB1">
      <w:pPr>
        <w:ind w:firstLine="567"/>
        <w:jc w:val="both"/>
      </w:pPr>
      <w:r>
        <w:t xml:space="preserve">Pojmenování cílových hospodářských souborů </w:t>
      </w:r>
      <w:r>
        <w:t>(ale i jen hospodářských</w:t>
      </w:r>
      <w:r>
        <w:t xml:space="preserve"> souborů</w:t>
      </w:r>
      <w:r>
        <w:t>)</w:t>
      </w:r>
      <w:r>
        <w:t xml:space="preserve"> se odvozuje od konce</w:t>
      </w:r>
      <w:r w:rsidR="00701C40">
        <w:t>,</w:t>
      </w:r>
      <w:r>
        <w:t xml:space="preserve"> tedy nejprve se uvede název porostního typu (u hospodářských souborů), pak se přidá název stanoviště a až nakonec se přidá název výškové polohy. Tak např. nejrozšířenější cílový hospodářský soubor 45 se jmenuje „živná stanoviště středních poloh“. Budeme-li zde mít smrkové prosty, pak se bude jednat o hospodářský soubor 451 „smrkové hospodářství živných stanovišť středních poloh.“</w:t>
      </w:r>
    </w:p>
    <w:p w14:paraId="1AD41E74" w14:textId="1615A99F" w:rsidR="00F60BEC" w:rsidRDefault="002A5C72" w:rsidP="002C6BB1">
      <w:pPr>
        <w:ind w:firstLine="567"/>
        <w:jc w:val="both"/>
      </w:pPr>
      <w:r>
        <w:t>Cílové hospodářské soubory jsou základní jednotkou diferenciace lesnického hospodaření. To znamená, že ve Vyhlášce</w:t>
      </w:r>
      <w:r w:rsidR="00C01EE0">
        <w:t xml:space="preserve"> </w:t>
      </w:r>
      <w:sdt>
        <w:sdtPr>
          <w:rPr>
            <w:color w:val="000000"/>
          </w:rPr>
          <w:tag w:val="MENDELEY_CITATION_v3_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"/>
          <w:id w:val="-385181415"/>
          <w:placeholder>
            <w:docPart w:val="DefaultPlaceholder_-1854013440"/>
          </w:placeholder>
        </w:sdtPr>
        <w:sdtContent>
          <w:r w:rsidR="00FE3630" w:rsidRPr="00FE3630">
            <w:rPr>
              <w:color w:val="000000"/>
            </w:rPr>
            <w:t>(Anon. 2018)</w:t>
          </w:r>
        </w:sdtContent>
      </w:sdt>
      <w:r>
        <w:t xml:space="preserve"> jsou pro ně stanoveny základní parametry (% melioračních a zpevňujících dřevin, druhové spektrum cílových a melioračních a zpevňujících dřevin, obmýtí apod.). Vyhláška zároveň jasn</w:t>
      </w:r>
      <w:r w:rsidR="00FE3630">
        <w:t>ě</w:t>
      </w:r>
      <w:r>
        <w:t xml:space="preserve"> definuje, </w:t>
      </w:r>
      <w:r w:rsidR="00FE3630">
        <w:t>jak jsou</w:t>
      </w:r>
      <w:r>
        <w:t xml:space="preserve"> soubory lesních typů</w:t>
      </w:r>
      <w:r w:rsidR="00FE3630">
        <w:t xml:space="preserve"> </w:t>
      </w:r>
      <w:r>
        <w:t>řazeny do hospodářských souborů</w:t>
      </w:r>
      <w:r w:rsidR="00FE3630">
        <w:t xml:space="preserve"> (v podstatě je to jasně daný klíč, např. SLT 4B patří do CHS 45)</w:t>
      </w:r>
      <w:r>
        <w:t xml:space="preserve">. Z řečeného tedy vyplývá jeden z hlavních praktických přínosů lesnické typologie: na základě vymapované lesnicko-typologické jednotky </w:t>
      </w:r>
      <w:r>
        <w:t xml:space="preserve">se dle vyhlášky lesní typy (tedy i soubory lesních typů) agregují do cílových hospodářských souborů. Těch je pouze 25, jsou blíže popsány ve Vyhlášce </w:t>
      </w:r>
      <w:sdt>
        <w:sdtPr>
          <w:rPr>
            <w:color w:val="000000"/>
          </w:rPr>
          <w:tag w:val="MENDELEY_CITATION_v3_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"/>
          <w:id w:val="1483509250"/>
          <w:placeholder>
            <w:docPart w:val="DefaultPlaceholder_-1854013440"/>
          </w:placeholder>
        </w:sdtPr>
        <w:sdtContent>
          <w:r w:rsidR="00FE3630" w:rsidRPr="00FE3630">
            <w:rPr>
              <w:color w:val="000000"/>
            </w:rPr>
            <w:t>(Anon. 2018)</w:t>
          </w:r>
        </w:sdtContent>
      </w:sdt>
      <w:r w:rsidR="00FE3630">
        <w:rPr>
          <w:color w:val="000000"/>
        </w:rPr>
        <w:t xml:space="preserve"> </w:t>
      </w:r>
      <w:r>
        <w:t xml:space="preserve">a Ústav pro hospodářskou úpravu lesů pro ně vytváří v tzv. Oblastních plánech rozvoje lesů „rámcové směrnice hospodaření“. Rámcové směrnice hospodaření jsou základním a obecným „návodem“, jak v daném cílovém hospodářském souboru hospodařit. </w:t>
      </w:r>
      <w:r w:rsidR="00FE3630">
        <w:t xml:space="preserve">Lesnická typologie zde tedy sehrává </w:t>
      </w:r>
      <w:r w:rsidR="00701C40">
        <w:t xml:space="preserve">roli </w:t>
      </w:r>
      <w:r w:rsidR="00FE3630">
        <w:t>klíčov</w:t>
      </w:r>
      <w:r w:rsidR="00701C40">
        <w:t>ého</w:t>
      </w:r>
      <w:r w:rsidR="00FE3630">
        <w:t xml:space="preserve"> přírodovědn</w:t>
      </w:r>
      <w:r w:rsidR="00701C40">
        <w:t>ého</w:t>
      </w:r>
      <w:r w:rsidR="00FE3630">
        <w:t xml:space="preserve"> podklad</w:t>
      </w:r>
      <w:r w:rsidR="00701C40">
        <w:t>u</w:t>
      </w:r>
      <w:r w:rsidR="00FE3630">
        <w:t>, podle kterého se např. volí (byť schématický a zjednodušeně) cílová dřevinná skladba.</w:t>
      </w:r>
    </w:p>
    <w:p w14:paraId="4998FF92" w14:textId="6E36F516" w:rsidR="00FE3630" w:rsidRDefault="00FE3630" w:rsidP="002C6BB1">
      <w:pPr>
        <w:ind w:firstLine="567"/>
        <w:jc w:val="both"/>
      </w:pPr>
      <w:r>
        <w:t>Příklad rámcových směrnic hospodaření pro vybrané cílové hospodářské soubory z Oblastního plánu rozvoje lesů pro Přírodní lesní oblast Drahanská vrchovina:</w:t>
      </w:r>
    </w:p>
    <w:p w14:paraId="3B5607D4" w14:textId="01F26947" w:rsidR="00FE3630" w:rsidRDefault="00FE3630" w:rsidP="00FE3630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3304086" wp14:editId="30022C45">
            <wp:extent cx="5747041" cy="5748793"/>
            <wp:effectExtent l="0" t="0" r="635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568" t="15214" r="40782" b="23168"/>
                    <a:stretch/>
                  </pic:blipFill>
                  <pic:spPr bwMode="auto">
                    <a:xfrm>
                      <a:off x="0" y="0"/>
                      <a:ext cx="5775441" cy="5777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D7659" w14:textId="3E721EF5" w:rsidR="00FE3630" w:rsidRDefault="00FE3630" w:rsidP="00FE3630">
      <w:pPr>
        <w:rPr>
          <w:noProof/>
        </w:rPr>
      </w:pPr>
    </w:p>
    <w:p w14:paraId="3B1A79B1" w14:textId="6F9C195C" w:rsidR="00FE3630" w:rsidRDefault="00FE3630">
      <w:pPr>
        <w:ind w:firstLine="567"/>
      </w:pPr>
      <w:r>
        <w:br w:type="page"/>
      </w:r>
    </w:p>
    <w:p w14:paraId="5285D179" w14:textId="57EDBDBC" w:rsidR="00FE3630" w:rsidRPr="00ED5295" w:rsidRDefault="00FE3630" w:rsidP="00FE3630">
      <w:pPr>
        <w:rPr>
          <w:b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8DAE23" wp14:editId="5A3BD39C">
            <wp:simplePos x="898497" y="898497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8794137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5" t="11534" r="43538" b="6237"/>
                    <a:stretch/>
                  </pic:blipFill>
                  <pic:spPr bwMode="auto">
                    <a:xfrm>
                      <a:off x="0" y="0"/>
                      <a:ext cx="5486400" cy="8794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5295">
        <w:br w:type="textWrapping" w:clear="all"/>
      </w:r>
      <w:r w:rsidR="00ED5295" w:rsidRPr="00ED5295">
        <w:rPr>
          <w:b/>
          <w:bCs w:val="0"/>
        </w:rPr>
        <w:lastRenderedPageBreak/>
        <w:t>Literatura</w:t>
      </w:r>
    </w:p>
    <w:sdt>
      <w:sdtPr>
        <w:tag w:val="MENDELEY_BIBLIOGRAPHY"/>
        <w:id w:val="1271896981"/>
        <w:placeholder>
          <w:docPart w:val="DefaultPlaceholder_-1854013440"/>
        </w:placeholder>
      </w:sdtPr>
      <w:sdtContent>
        <w:p w14:paraId="6DEC8FA6" w14:textId="77777777" w:rsidR="00ED5295" w:rsidRDefault="00ED5295">
          <w:pPr>
            <w:divId w:val="907303707"/>
            <w:rPr>
              <w:rFonts w:eastAsia="Times New Roman"/>
              <w:szCs w:val="24"/>
            </w:rPr>
          </w:pPr>
          <w:r>
            <w:rPr>
              <w:rFonts w:eastAsia="Times New Roman"/>
            </w:rPr>
            <w:t xml:space="preserve">Anon., 2018. </w:t>
          </w:r>
          <w:r>
            <w:rPr>
              <w:rFonts w:eastAsia="Times New Roman"/>
              <w:i/>
              <w:iCs/>
            </w:rPr>
            <w:t>Vyhláška 298/2018 o zpracování oblastních plánů rozvoje lesů a o vymezení hospodářských souborů</w:t>
          </w:r>
          <w:r>
            <w:rPr>
              <w:rFonts w:eastAsia="Times New Roman"/>
            </w:rPr>
            <w:t xml:space="preserve">. 2018. </w:t>
          </w:r>
        </w:p>
        <w:p w14:paraId="5694A924" w14:textId="274FC460" w:rsidR="00ED5295" w:rsidRPr="00FE3630" w:rsidRDefault="00ED5295" w:rsidP="00FE3630">
          <w:r>
            <w:rPr>
              <w:rFonts w:eastAsia="Times New Roman"/>
            </w:rPr>
            <w:t> </w:t>
          </w:r>
        </w:p>
      </w:sdtContent>
    </w:sdt>
    <w:sectPr w:rsidR="00ED5295" w:rsidRPr="00FE3630" w:rsidSect="0033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62CC" w14:textId="77777777" w:rsidR="00B670B2" w:rsidRDefault="00B670B2" w:rsidP="00ED5295">
      <w:r>
        <w:separator/>
      </w:r>
    </w:p>
  </w:endnote>
  <w:endnote w:type="continuationSeparator" w:id="0">
    <w:p w14:paraId="0E0676B5" w14:textId="77777777" w:rsidR="00B670B2" w:rsidRDefault="00B670B2" w:rsidP="00ED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73A8" w14:textId="77777777" w:rsidR="00B670B2" w:rsidRDefault="00B670B2" w:rsidP="00ED5295">
      <w:r>
        <w:separator/>
      </w:r>
    </w:p>
  </w:footnote>
  <w:footnote w:type="continuationSeparator" w:id="0">
    <w:p w14:paraId="1A6043A7" w14:textId="77777777" w:rsidR="00B670B2" w:rsidRDefault="00B670B2" w:rsidP="00ED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20C3"/>
    <w:multiLevelType w:val="hybridMultilevel"/>
    <w:tmpl w:val="219A9142"/>
    <w:lvl w:ilvl="0" w:tplc="887466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73149"/>
    <w:multiLevelType w:val="hybridMultilevel"/>
    <w:tmpl w:val="08FABC30"/>
    <w:lvl w:ilvl="0" w:tplc="88746680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E515004"/>
    <w:multiLevelType w:val="hybridMultilevel"/>
    <w:tmpl w:val="D92630F8"/>
    <w:lvl w:ilvl="0" w:tplc="88746680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4152831">
    <w:abstractNumId w:val="1"/>
  </w:num>
  <w:num w:numId="2" w16cid:durableId="996962047">
    <w:abstractNumId w:val="2"/>
  </w:num>
  <w:num w:numId="3" w16cid:durableId="59933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72"/>
    <w:rsid w:val="001063DC"/>
    <w:rsid w:val="00232DF4"/>
    <w:rsid w:val="002A5C72"/>
    <w:rsid w:val="002C6BB1"/>
    <w:rsid w:val="00336A69"/>
    <w:rsid w:val="00342A02"/>
    <w:rsid w:val="003956B4"/>
    <w:rsid w:val="003D171C"/>
    <w:rsid w:val="00701C40"/>
    <w:rsid w:val="00726CC2"/>
    <w:rsid w:val="008927AC"/>
    <w:rsid w:val="009F2AD3"/>
    <w:rsid w:val="00B670B2"/>
    <w:rsid w:val="00C01EE0"/>
    <w:rsid w:val="00E81133"/>
    <w:rsid w:val="00EC2F76"/>
    <w:rsid w:val="00EC6BD6"/>
    <w:rsid w:val="00ED5295"/>
    <w:rsid w:val="00F60BEC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794D"/>
  <w15:chartTrackingRefBased/>
  <w15:docId w15:val="{B94A901C-A5E9-46D1-AE41-3F97508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firstLine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F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F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2F7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E3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D5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295"/>
  </w:style>
  <w:style w:type="paragraph" w:styleId="Zpat">
    <w:name w:val="footer"/>
    <w:basedOn w:val="Normln"/>
    <w:link w:val="ZpatChar"/>
    <w:uiPriority w:val="99"/>
    <w:unhideWhenUsed/>
    <w:rsid w:val="00ED5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295"/>
  </w:style>
  <w:style w:type="paragraph" w:styleId="Normlnweb">
    <w:name w:val="Normal (Web)"/>
    <w:basedOn w:val="Normln"/>
    <w:uiPriority w:val="99"/>
    <w:semiHidden/>
    <w:unhideWhenUsed/>
    <w:rsid w:val="00701C40"/>
    <w:pPr>
      <w:spacing w:before="100" w:beforeAutospacing="1" w:after="100" w:afterAutospacing="1"/>
    </w:pPr>
    <w:rPr>
      <w:rFonts w:eastAsia="Times New Roman" w:cs="Times New Roman"/>
      <w:bCs w:val="0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.mendelu.cz/xfriedl/Geobiocenologie%20a%20lesnicka%20typologie%20(GLTO)/Prednasky%20a%20cviceni/Kombinovane%20studium/05%20Kombi%20-%20Klasifikace%20vegetace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20A05-4BC3-4061-8A14-87CE23AA76A4}"/>
      </w:docPartPr>
      <w:docPartBody>
        <w:p w:rsidR="00000000" w:rsidRDefault="006F386A">
          <w:r w:rsidRPr="00FE662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A"/>
    <w:rsid w:val="00043700"/>
    <w:rsid w:val="006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38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B2FBAB-4CC4-4BDF-A6A9-1F208C28A08A}">
  <we:reference id="f78a3046-9e99-4300-aa2b-5814002b01a2" version="1.46.0.0" store="EXCatalog" storeType="EXCatalog"/>
  <we:alternateReferences>
    <we:reference id="WA104382081" version="1.46.0.0" store="cs-CZ" storeType="OMEX"/>
  </we:alternateReferences>
  <we:properties>
    <we:property name="MENDELEY_CITATIONS" value="[{&quot;citationID&quot;:&quot;MENDELEY_CITATION_1671746d-2ec8-4aa7-bc23-6daff05ef174&quot;,&quot;properties&quot;:{&quot;noteIndex&quot;:0},&quot;isEdited&quot;:false,&quot;manualOverride&quot;:{&quot;isManuallyOverridden&quot;:false,&quot;citeprocText&quot;:&quot;(Anon. 2018)&quot;,&quot;manualOverrideText&quot;:&quot;&quot;},&quot;citationTag&quot;:&quot;MENDELEY_CITATION_v3_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&quot;,&quot;citationItems&quot;:[{&quot;id&quot;:&quot;7c95fd61-2f02-3bbf-9d07-21a36946fc1c&quot;,&quot;itemData&quot;:{&quot;type&quot;:&quot;legislation&quot;,&quot;id&quot;:&quot;7c95fd61-2f02-3bbf-9d07-21a36946fc1c&quot;,&quot;title&quot;:&quot;Vyhláška 298/2018 o zpracování oblastních plánů rozvoje lesů a o vymezení hospodářských souborů&quot;,&quot;issued&quot;:{&quot;date-parts&quot;:[[2018]]},&quot;container-title-short&quot;:&quot;&quot;},&quot;isTemporary&quot;:false}]},{&quot;citationID&quot;:&quot;MENDELEY_CITATION_784eff12-8527-47a7-a9f5-dc1f81bb0146&quot;,&quot;properties&quot;:{&quot;noteIndex&quot;:0},&quot;isEdited&quot;:false,&quot;manualOverride&quot;:{&quot;isManuallyOverridden&quot;:false,&quot;citeprocText&quot;:&quot;(Anon. 2018)&quot;,&quot;manualOverrideText&quot;:&quot;&quot;},&quot;citationTag&quot;:&quot;MENDELEY_CITATION_v3_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&quot;,&quot;citationItems&quot;:[{&quot;id&quot;:&quot;7c95fd61-2f02-3bbf-9d07-21a36946fc1c&quot;,&quot;itemData&quot;:{&quot;type&quot;:&quot;legislation&quot;,&quot;id&quot;:&quot;7c95fd61-2f02-3bbf-9d07-21a36946fc1c&quot;,&quot;title&quot;:&quot;Vyhláška 298/2018 o zpracování oblastních plánů rozvoje lesů a o vymezení hospodářských souborů&quot;,&quot;issued&quot;:{&quot;date-parts&quot;:[[2018]]},&quot;container-title-short&quot;:&quot;&quot;},&quot;isTemporary&quot;:false}]}]"/>
    <we:property name="MENDELEY_CITATIONS_LOCALE_CODE" value="&quot;cs-CZ&quot;"/>
    <we:property name="MENDELEY_CITATIONS_STYLE" value="{&quot;id&quot;:&quot;https://www.zotero.org/styles/iso690-author-date-cs&quot;,&quot;title&quot;:&quot;ISO-690 (author-date, Čeština)&quot;,&quot;format&quot;:&quot;author-date&quot;,&quot;defaultLocale&quot;:&quot;cs-CZ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A7A8-140D-4FDA-B9FC-45393EA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Friedl</dc:creator>
  <cp:keywords/>
  <dc:description/>
  <cp:lastModifiedBy>Michal Friedl</cp:lastModifiedBy>
  <cp:revision>7</cp:revision>
  <dcterms:created xsi:type="dcterms:W3CDTF">2023-04-02T17:35:00Z</dcterms:created>
  <dcterms:modified xsi:type="dcterms:W3CDTF">2023-04-02T18:46:00Z</dcterms:modified>
</cp:coreProperties>
</file>